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72"/>
          <w:szCs w:val="72"/>
        </w:rPr>
      </w:pPr>
    </w:p>
    <w:p>
      <w:pPr>
        <w:jc w:val="center"/>
        <w:rPr>
          <w:rFonts w:hint="eastAsia" w:ascii="方正小标宋简体" w:hAnsi="仿宋" w:eastAsia="方正小标宋简体"/>
          <w:sz w:val="72"/>
          <w:szCs w:val="72"/>
        </w:rPr>
      </w:pPr>
    </w:p>
    <w:p>
      <w:pPr>
        <w:jc w:val="center"/>
        <w:rPr>
          <w:rFonts w:hint="eastAsia" w:ascii="方正小标宋简体" w:hAnsi="仿宋" w:eastAsia="方正小标宋简体"/>
          <w:sz w:val="72"/>
          <w:szCs w:val="72"/>
        </w:rPr>
      </w:pPr>
      <w:r>
        <w:rPr>
          <w:rFonts w:hint="eastAsia" w:ascii="方正小标宋简体" w:hAnsi="仿宋" w:eastAsia="方正小标宋简体"/>
          <w:sz w:val="72"/>
          <w:szCs w:val="72"/>
        </w:rPr>
        <w:t>错那</w:t>
      </w:r>
      <w:r>
        <w:rPr>
          <w:rFonts w:hint="eastAsia" w:ascii="方正小标宋简体" w:hAnsi="仿宋" w:eastAsia="方正小标宋简体"/>
          <w:sz w:val="72"/>
          <w:szCs w:val="72"/>
          <w:lang w:eastAsia="zh-CN"/>
        </w:rPr>
        <w:t>市</w:t>
      </w:r>
      <w:r>
        <w:rPr>
          <w:rFonts w:hint="eastAsia" w:ascii="方正小标宋简体" w:hAnsi="仿宋" w:eastAsia="方正小标宋简体"/>
          <w:sz w:val="72"/>
          <w:szCs w:val="72"/>
        </w:rPr>
        <w:t>人民检察院</w:t>
      </w:r>
    </w:p>
    <w:p>
      <w:pPr>
        <w:jc w:val="center"/>
        <w:rPr>
          <w:rFonts w:hint="eastAsia" w:ascii="方正小标宋简体" w:hAnsi="仿宋" w:eastAsia="方正小标宋简体"/>
          <w:sz w:val="72"/>
          <w:szCs w:val="72"/>
          <w:lang w:eastAsia="zh-CN"/>
        </w:rPr>
      </w:pPr>
      <w:r>
        <w:rPr>
          <w:rFonts w:hint="eastAsia" w:ascii="方正小标宋简体" w:hAnsi="仿宋" w:eastAsia="方正小标宋简体"/>
          <w:sz w:val="72"/>
          <w:szCs w:val="72"/>
        </w:rPr>
        <w:t>202</w:t>
      </w:r>
      <w:r>
        <w:rPr>
          <w:rFonts w:hint="eastAsia" w:ascii="方正小标宋简体" w:hAnsi="仿宋" w:eastAsia="方正小标宋简体"/>
          <w:sz w:val="72"/>
          <w:szCs w:val="72"/>
          <w:lang w:val="en-US" w:eastAsia="zh-CN"/>
        </w:rPr>
        <w:t>5</w:t>
      </w:r>
      <w:r>
        <w:rPr>
          <w:rFonts w:hint="eastAsia" w:ascii="方正小标宋简体" w:hAnsi="仿宋" w:eastAsia="方正小标宋简体"/>
          <w:sz w:val="72"/>
          <w:szCs w:val="72"/>
        </w:rPr>
        <w:t>年度</w:t>
      </w:r>
      <w:r>
        <w:rPr>
          <w:rFonts w:hint="eastAsia" w:ascii="方正小标宋简体" w:hAnsi="仿宋" w:eastAsia="方正小标宋简体"/>
          <w:sz w:val="72"/>
          <w:szCs w:val="72"/>
          <w:lang w:eastAsia="zh-CN"/>
        </w:rPr>
        <w:t>部门</w:t>
      </w:r>
      <w:r>
        <w:rPr>
          <w:rFonts w:hint="eastAsia" w:ascii="方正小标宋简体" w:hAnsi="仿宋" w:eastAsia="方正小标宋简体"/>
          <w:sz w:val="72"/>
          <w:szCs w:val="72"/>
        </w:rPr>
        <w:t>预算</w:t>
      </w:r>
      <w:r>
        <w:rPr>
          <w:rFonts w:hint="eastAsia" w:ascii="方正小标宋简体" w:hAnsi="仿宋" w:eastAsia="方正小标宋简体"/>
          <w:sz w:val="72"/>
          <w:szCs w:val="72"/>
          <w:lang w:eastAsia="zh-CN"/>
        </w:rPr>
        <w:t>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7</w:t>
      </w:r>
      <w:bookmarkStart w:id="0" w:name="_GoBack"/>
      <w:bookmarkEnd w:id="0"/>
      <w:r>
        <w:rPr>
          <w:rFonts w:hint="eastAsia" w:ascii="仿宋" w:hAnsi="仿宋" w:eastAsia="仿宋"/>
          <w:sz w:val="32"/>
          <w:szCs w:val="32"/>
        </w:rPr>
        <w:t>日</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both"/>
        <w:rPr>
          <w:rFonts w:ascii="方正小标宋简体" w:hAnsi="仿宋" w:eastAsia="方正小标宋简体"/>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错那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人民检察院单位概况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一、基本概况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二、主要职能</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二、错那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人民检察院单位机构设置情况</w:t>
      </w: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错那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人民检察院单位预算明细表</w:t>
      </w: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第三部分</w:t>
      </w:r>
      <w:r>
        <w:rPr>
          <w:rFonts w:hint="eastAsia" w:ascii="仿宋_GB2312" w:hAnsi="仿宋_GB2312" w:eastAsia="仿宋_GB2312" w:cs="仿宋_GB2312"/>
          <w:sz w:val="32"/>
          <w:szCs w:val="32"/>
          <w:lang w:val="en-US" w:eastAsia="zh-CN"/>
        </w:rPr>
        <w:t xml:space="preserve"> 错那市人民检察院单位预算数据分析</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二、单位收入总体情况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五、一般公共预算支出总体情况（按功能分类科目）</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六、一般公共预算基本支出总体情况（按经济分类款级科目）</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政府性基金预算支出总体情况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九、政府基金“三公”经费支出总体情况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其他重要事项的情况说明</w:t>
      </w:r>
    </w:p>
    <w:p>
      <w:pPr>
        <w:keepNext w:val="0"/>
        <w:keepLines w:val="0"/>
        <w:pageBreakBefore w:val="0"/>
        <w:widowControl w:val="0"/>
        <w:kinsoku/>
        <w:wordWrap/>
        <w:overflowPunct/>
        <w:topLinePunct w:val="0"/>
        <w:bidi w:val="0"/>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keepNext w:val="0"/>
        <w:keepLines w:val="0"/>
        <w:pageBreakBefore w:val="0"/>
        <w:widowControl w:val="0"/>
        <w:kinsoku/>
        <w:wordWrap/>
        <w:overflowPunct/>
        <w:topLinePunct w:val="0"/>
        <w:bidi w:val="0"/>
        <w:snapToGrid/>
        <w:spacing w:line="576" w:lineRule="exact"/>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rPr>
      </w:pPr>
      <w:r>
        <w:rPr>
          <w:rFonts w:hint="eastAsia" w:ascii="方正小标宋简体" w:hAnsi="仿宋" w:eastAsia="方正小标宋简体"/>
          <w:sz w:val="36"/>
          <w:szCs w:val="36"/>
        </w:rPr>
        <w:t>第一部分</w:t>
      </w: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rPr>
      </w:pPr>
      <w:r>
        <w:rPr>
          <w:rFonts w:hint="eastAsia" w:ascii="方正小标宋简体" w:hAnsi="仿宋" w:eastAsia="方正小标宋简体"/>
          <w:sz w:val="36"/>
          <w:szCs w:val="36"/>
          <w:lang w:eastAsia="zh-CN"/>
        </w:rPr>
        <w:t>错那市</w:t>
      </w:r>
      <w:r>
        <w:rPr>
          <w:rFonts w:hint="eastAsia" w:ascii="方正小标宋简体" w:hAnsi="仿宋" w:eastAsia="方正小标宋简体"/>
          <w:sz w:val="36"/>
          <w:szCs w:val="36"/>
        </w:rPr>
        <w:t>人民检察院单位概况</w:t>
      </w: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基本概况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rPr>
      </w:pPr>
      <w:r>
        <w:rPr>
          <w:rFonts w:hint="eastAsia" w:ascii="仿宋" w:hAnsi="仿宋" w:eastAsia="仿宋"/>
          <w:sz w:val="32"/>
          <w:lang w:eastAsia="zh-CN"/>
        </w:rPr>
        <w:t>错那市</w:t>
      </w:r>
      <w:r>
        <w:rPr>
          <w:rFonts w:hint="eastAsia" w:ascii="仿宋" w:hAnsi="仿宋" w:eastAsia="仿宋"/>
          <w:sz w:val="32"/>
        </w:rPr>
        <w:t>人民检察院于1978年12月恢复建立，核定编制16人，因2018年司法体制改革划出4人编制至监察委，现总编制12人，实有干警10人,缺编2人，2021年招聘聘用制书记员4人，</w:t>
      </w:r>
      <w:r>
        <w:rPr>
          <w:rFonts w:hint="eastAsia" w:ascii="仿宋" w:hAnsi="仿宋" w:eastAsia="仿宋"/>
          <w:sz w:val="32"/>
          <w:lang w:val="en-US" w:eastAsia="zh-CN"/>
        </w:rPr>
        <w:t>2023年招聘三支一扶人员1人，</w:t>
      </w:r>
      <w:r>
        <w:rPr>
          <w:rFonts w:hint="eastAsia" w:ascii="仿宋" w:hAnsi="仿宋" w:eastAsia="仿宋"/>
          <w:sz w:val="32"/>
        </w:rPr>
        <w:t>其中汉族1人，藏族1</w:t>
      </w:r>
      <w:r>
        <w:rPr>
          <w:rFonts w:hint="eastAsia" w:ascii="仿宋" w:hAnsi="仿宋" w:eastAsia="仿宋"/>
          <w:sz w:val="32"/>
          <w:lang w:val="en-US" w:eastAsia="zh-CN"/>
        </w:rPr>
        <w:t>2</w:t>
      </w:r>
      <w:r>
        <w:rPr>
          <w:rFonts w:hint="eastAsia" w:ascii="仿宋" w:hAnsi="仿宋" w:eastAsia="仿宋"/>
          <w:sz w:val="32"/>
        </w:rPr>
        <w:t>人，珞巴族1人，门巴族1人；入额检察官</w:t>
      </w:r>
      <w:r>
        <w:rPr>
          <w:rFonts w:hint="eastAsia" w:ascii="仿宋" w:hAnsi="仿宋" w:eastAsia="仿宋"/>
          <w:sz w:val="32"/>
          <w:lang w:val="en-US" w:eastAsia="zh-CN"/>
        </w:rPr>
        <w:t>5</w:t>
      </w:r>
      <w:r>
        <w:rPr>
          <w:rFonts w:hint="eastAsia" w:ascii="仿宋" w:hAnsi="仿宋" w:eastAsia="仿宋"/>
          <w:sz w:val="32"/>
        </w:rPr>
        <w:t>人，检察官助理3人，司法行政人员</w:t>
      </w:r>
      <w:r>
        <w:rPr>
          <w:rFonts w:hint="eastAsia" w:ascii="仿宋" w:hAnsi="仿宋" w:eastAsia="仿宋"/>
          <w:sz w:val="32"/>
          <w:lang w:val="en-US" w:eastAsia="zh-CN"/>
        </w:rPr>
        <w:t>2</w:t>
      </w:r>
      <w:r>
        <w:rPr>
          <w:rFonts w:hint="eastAsia" w:ascii="仿宋" w:hAnsi="仿宋" w:eastAsia="仿宋"/>
          <w:sz w:val="32"/>
        </w:rPr>
        <w:t>人</w:t>
      </w:r>
      <w:r>
        <w:rPr>
          <w:rFonts w:hint="eastAsia" w:ascii="仿宋" w:hAnsi="仿宋" w:eastAsia="仿宋"/>
          <w:sz w:val="32"/>
          <w:lang w:eastAsia="zh-CN"/>
        </w:rPr>
        <w:t>（法警</w:t>
      </w:r>
      <w:r>
        <w:rPr>
          <w:rFonts w:hint="eastAsia" w:ascii="仿宋" w:hAnsi="仿宋" w:eastAsia="仿宋"/>
          <w:sz w:val="32"/>
          <w:lang w:val="en-US" w:eastAsia="zh-CN"/>
        </w:rPr>
        <w:t>1人）</w:t>
      </w:r>
      <w:r>
        <w:rPr>
          <w:rFonts w:hint="eastAsia" w:ascii="仿宋" w:hAnsi="仿宋" w:eastAsia="仿宋"/>
          <w:sz w:val="32"/>
        </w:rPr>
        <w:t>；其中大学本科以上学历</w:t>
      </w:r>
      <w:r>
        <w:rPr>
          <w:rFonts w:hint="eastAsia" w:ascii="仿宋" w:hAnsi="仿宋" w:eastAsia="仿宋"/>
          <w:sz w:val="32"/>
          <w:lang w:val="en-US" w:eastAsia="zh-CN"/>
        </w:rPr>
        <w:t>12</w:t>
      </w:r>
      <w:r>
        <w:rPr>
          <w:rFonts w:hint="eastAsia" w:ascii="仿宋" w:hAnsi="仿宋" w:eastAsia="仿宋"/>
          <w:sz w:val="32"/>
        </w:rPr>
        <w:t>人,大专学历3人。我院党组成员4人；设立了检察委员会委员4人，内设机构改革后经批准分别设立了检察业务部和检察综合部，设检察长1人，副检察长2人，两部主任各1人。</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主要职能</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错那市</w:t>
      </w:r>
      <w:r>
        <w:rPr>
          <w:rFonts w:hint="eastAsia" w:ascii="仿宋" w:hAnsi="仿宋" w:eastAsia="仿宋"/>
          <w:sz w:val="32"/>
          <w:szCs w:val="32"/>
        </w:rPr>
        <w:t>人民检察院以</w:t>
      </w:r>
      <w:r>
        <w:rPr>
          <w:rFonts w:hint="eastAsia" w:ascii="仿宋" w:hAnsi="仿宋" w:eastAsia="仿宋"/>
          <w:sz w:val="32"/>
        </w:rPr>
        <w:t>“强化法律监督，维护公平正义”这一检察主题</w:t>
      </w:r>
      <w:r>
        <w:rPr>
          <w:rFonts w:hint="eastAsia" w:ascii="仿宋" w:hAnsi="仿宋" w:eastAsia="仿宋"/>
          <w:sz w:val="32"/>
          <w:szCs w:val="32"/>
        </w:rPr>
        <w:t xml:space="preserve">，创新工作机制，以检察能动履职，及时化解社会各类矛盾，维护人民群众的利益。针对“四大检察”“十大业务”中不同类型的案件，分别成立专业化办案团队，深入推进社会矛盾化解，推进监督工作的专业化建设，努力让人民群众在每一个司法案件中感受到公平正义。 </w:t>
      </w:r>
    </w:p>
    <w:p>
      <w:pPr>
        <w:keepNext w:val="0"/>
        <w:keepLines w:val="0"/>
        <w:pageBreakBefore w:val="0"/>
        <w:widowControl w:val="0"/>
        <w:kinsoku/>
        <w:wordWrap/>
        <w:overflowPunct/>
        <w:topLinePunct w:val="0"/>
        <w:bidi w:val="0"/>
        <w:snapToGrid/>
        <w:spacing w:line="576" w:lineRule="exact"/>
        <w:ind w:firstLine="3680" w:firstLineChars="1150"/>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firstLine="3680" w:firstLineChars="1150"/>
        <w:textAlignment w:val="auto"/>
        <w:rPr>
          <w:rFonts w:hint="eastAsia"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rPr>
      </w:pPr>
      <w:r>
        <w:rPr>
          <w:rFonts w:hint="eastAsia" w:ascii="方正小标宋简体" w:hAnsi="仿宋" w:eastAsia="方正小标宋简体"/>
          <w:sz w:val="36"/>
          <w:szCs w:val="36"/>
        </w:rPr>
        <w:t>第二部分</w:t>
      </w:r>
    </w:p>
    <w:p>
      <w:pPr>
        <w:keepNext w:val="0"/>
        <w:keepLines w:val="0"/>
        <w:pageBreakBefore w:val="0"/>
        <w:widowControl w:val="0"/>
        <w:kinsoku/>
        <w:wordWrap/>
        <w:overflowPunct/>
        <w:topLinePunct w:val="0"/>
        <w:bidi w:val="0"/>
        <w:snapToGrid/>
        <w:spacing w:line="576" w:lineRule="exact"/>
        <w:ind w:firstLine="3680" w:firstLineChars="1150"/>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firstLine="3680" w:firstLineChars="1150"/>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ind w:firstLine="3680" w:firstLineChars="1150"/>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jc w:val="both"/>
        <w:textAlignment w:val="auto"/>
        <w:rPr>
          <w:rFonts w:ascii="方正小标宋简体" w:hAnsi="仿宋" w:eastAsia="方正小标宋简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rPr>
      </w:pPr>
      <w:r>
        <w:rPr>
          <w:rFonts w:hint="eastAsia" w:ascii="方正小标宋简体" w:hAnsi="仿宋" w:eastAsia="方正小标宋简体"/>
          <w:sz w:val="36"/>
          <w:szCs w:val="36"/>
          <w:lang w:eastAsia="zh-CN"/>
        </w:rPr>
        <w:t>错那市</w:t>
      </w:r>
      <w:r>
        <w:rPr>
          <w:rFonts w:hint="eastAsia" w:ascii="方正小标宋简体" w:hAnsi="仿宋" w:eastAsia="方正小标宋简体"/>
          <w:sz w:val="36"/>
          <w:szCs w:val="36"/>
        </w:rPr>
        <w:t>人民检察院202</w:t>
      </w:r>
      <w:r>
        <w:rPr>
          <w:rFonts w:hint="eastAsia" w:ascii="方正小标宋简体" w:hAnsi="仿宋" w:eastAsia="方正小标宋简体"/>
          <w:sz w:val="36"/>
          <w:szCs w:val="36"/>
          <w:lang w:val="en-US" w:eastAsia="zh-CN"/>
        </w:rPr>
        <w:t>5</w:t>
      </w:r>
      <w:r>
        <w:rPr>
          <w:rFonts w:hint="eastAsia" w:ascii="方正小标宋简体" w:hAnsi="仿宋" w:eastAsia="方正小标宋简体"/>
          <w:sz w:val="36"/>
          <w:szCs w:val="36"/>
        </w:rPr>
        <w:t>年度</w:t>
      </w:r>
      <w:r>
        <w:rPr>
          <w:rFonts w:hint="eastAsia" w:ascii="方正小标宋简体" w:hAnsi="仿宋" w:eastAsia="方正小标宋简体"/>
          <w:sz w:val="36"/>
          <w:szCs w:val="36"/>
          <w:lang w:eastAsia="zh-CN"/>
        </w:rPr>
        <w:t>部门</w:t>
      </w:r>
      <w:r>
        <w:rPr>
          <w:rFonts w:hint="eastAsia" w:ascii="方正小标宋简体" w:hAnsi="仿宋" w:eastAsia="方正小标宋简体"/>
          <w:sz w:val="36"/>
          <w:szCs w:val="36"/>
        </w:rPr>
        <w:t>预算</w:t>
      </w:r>
      <w:r>
        <w:rPr>
          <w:rFonts w:hint="eastAsia" w:ascii="方正小标宋简体" w:hAnsi="仿宋" w:eastAsia="方正小标宋简体"/>
          <w:sz w:val="36"/>
          <w:szCs w:val="36"/>
          <w:lang w:eastAsia="zh-CN"/>
        </w:rPr>
        <w:t>公开</w:t>
      </w:r>
      <w:r>
        <w:rPr>
          <w:rFonts w:hint="eastAsia" w:ascii="方正小标宋简体" w:hAnsi="仿宋" w:eastAsia="方正小标宋简体"/>
          <w:sz w:val="36"/>
          <w:szCs w:val="36"/>
        </w:rPr>
        <w:t>明细表</w:t>
      </w: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widowControl w:val="0"/>
        <w:kinsoku/>
        <w:wordWrap/>
        <w:overflowPunct/>
        <w:topLinePunct w:val="0"/>
        <w:bidi w:val="0"/>
        <w:snapToGrid/>
        <w:spacing w:line="576" w:lineRule="exact"/>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rPr>
      </w:pPr>
      <w:r>
        <w:rPr>
          <w:rFonts w:hint="eastAsia" w:ascii="方正小标宋简体" w:hAnsi="仿宋" w:eastAsia="方正小标宋简体"/>
          <w:sz w:val="36"/>
          <w:szCs w:val="36"/>
        </w:rPr>
        <w:t>第三部分</w:t>
      </w: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rPr>
      </w:pPr>
      <w:r>
        <w:rPr>
          <w:rFonts w:hint="eastAsia" w:ascii="方正小标宋简体" w:hAnsi="仿宋" w:eastAsia="方正小标宋简体"/>
          <w:sz w:val="36"/>
          <w:szCs w:val="36"/>
          <w:lang w:eastAsia="zh-CN"/>
        </w:rPr>
        <w:t>错那市</w:t>
      </w:r>
      <w:r>
        <w:rPr>
          <w:rFonts w:hint="eastAsia" w:ascii="方正小标宋简体" w:hAnsi="仿宋" w:eastAsia="方正小标宋简体"/>
          <w:sz w:val="36"/>
          <w:szCs w:val="36"/>
        </w:rPr>
        <w:t>人民检察院202</w:t>
      </w:r>
      <w:r>
        <w:rPr>
          <w:rFonts w:hint="eastAsia" w:ascii="方正小标宋简体" w:hAnsi="仿宋" w:eastAsia="方正小标宋简体"/>
          <w:sz w:val="36"/>
          <w:szCs w:val="36"/>
          <w:lang w:val="en-US" w:eastAsia="zh-CN"/>
        </w:rPr>
        <w:t>4</w:t>
      </w:r>
      <w:r>
        <w:rPr>
          <w:rFonts w:hint="eastAsia" w:ascii="方正小标宋简体" w:hAnsi="仿宋" w:eastAsia="方正小标宋简体"/>
          <w:sz w:val="36"/>
          <w:szCs w:val="36"/>
        </w:rPr>
        <w:t>年度单位预算数据分析</w:t>
      </w:r>
    </w:p>
    <w:p>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一、单位收支总体情况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rPr>
        <w:t xml:space="preserve">收支总预算 </w:t>
      </w:r>
      <w:r>
        <w:rPr>
          <w:rFonts w:hint="eastAsia" w:ascii="仿宋" w:hAnsi="仿宋" w:eastAsia="仿宋"/>
          <w:sz w:val="32"/>
          <w:szCs w:val="32"/>
          <w:u w:val="none"/>
          <w:lang w:val="en-US" w:eastAsia="zh-CN"/>
        </w:rPr>
        <w:t>682.60</w:t>
      </w:r>
      <w:r>
        <w:rPr>
          <w:rFonts w:hint="eastAsia" w:ascii="仿宋" w:hAnsi="仿宋" w:eastAsia="仿宋"/>
          <w:sz w:val="32"/>
          <w:szCs w:val="32"/>
          <w:u w:val="none"/>
        </w:rPr>
        <w:t>万元。收入包括：</w:t>
      </w:r>
      <w:r>
        <w:rPr>
          <w:rFonts w:hint="eastAsia" w:ascii="仿宋" w:hAnsi="仿宋" w:eastAsia="仿宋"/>
          <w:sz w:val="32"/>
          <w:szCs w:val="32"/>
          <w:u w:val="none"/>
          <w:lang w:val="en-US" w:eastAsia="zh-CN"/>
        </w:rPr>
        <w:t>2025年</w:t>
      </w:r>
      <w:r>
        <w:rPr>
          <w:rFonts w:hint="eastAsia" w:ascii="仿宋" w:hAnsi="仿宋" w:eastAsia="仿宋"/>
          <w:sz w:val="32"/>
          <w:szCs w:val="32"/>
          <w:u w:val="none"/>
        </w:rPr>
        <w:t>一般公共预算拨款收入</w:t>
      </w:r>
      <w:r>
        <w:rPr>
          <w:rFonts w:hint="eastAsia" w:ascii="仿宋" w:hAnsi="仿宋" w:eastAsia="仿宋"/>
          <w:sz w:val="32"/>
          <w:szCs w:val="32"/>
          <w:u w:val="none"/>
          <w:lang w:val="en-US" w:eastAsia="zh-CN"/>
        </w:rPr>
        <w:t>682.11</w:t>
      </w:r>
      <w:r>
        <w:rPr>
          <w:rFonts w:hint="eastAsia" w:ascii="仿宋" w:hAnsi="仿宋" w:eastAsia="仿宋"/>
          <w:sz w:val="32"/>
          <w:szCs w:val="32"/>
          <w:u w:val="none"/>
        </w:rPr>
        <w:t>万元；支出包括：公共安全支出</w:t>
      </w:r>
      <w:r>
        <w:rPr>
          <w:rFonts w:hint="eastAsia" w:ascii="仿宋" w:hAnsi="仿宋" w:eastAsia="仿宋"/>
          <w:sz w:val="32"/>
          <w:szCs w:val="32"/>
          <w:u w:val="none"/>
          <w:lang w:val="en-US" w:eastAsia="zh-CN"/>
        </w:rPr>
        <w:t>558.02</w:t>
      </w:r>
      <w:r>
        <w:rPr>
          <w:rFonts w:hint="eastAsia" w:ascii="仿宋" w:hAnsi="仿宋" w:eastAsia="仿宋"/>
          <w:sz w:val="32"/>
          <w:szCs w:val="32"/>
          <w:u w:val="none"/>
        </w:rPr>
        <w:t>万元，社会保障和就业支出</w:t>
      </w:r>
      <w:r>
        <w:rPr>
          <w:rFonts w:hint="eastAsia" w:ascii="仿宋" w:hAnsi="仿宋" w:eastAsia="仿宋"/>
          <w:sz w:val="32"/>
          <w:szCs w:val="32"/>
          <w:u w:val="none"/>
          <w:lang w:val="en-US" w:eastAsia="zh-CN"/>
        </w:rPr>
        <w:t>57.55</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29.96</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37.06</w:t>
      </w:r>
      <w:r>
        <w:rPr>
          <w:rFonts w:hint="eastAsia" w:ascii="仿宋" w:hAnsi="仿宋" w:eastAsia="仿宋"/>
          <w:sz w:val="32"/>
          <w:szCs w:val="32"/>
          <w:u w:val="none"/>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二、单位收入总体情况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rPr>
        <w:t>收入预算总量</w:t>
      </w:r>
      <w:r>
        <w:rPr>
          <w:rFonts w:hint="eastAsia" w:ascii="仿宋" w:hAnsi="仿宋" w:eastAsia="仿宋"/>
          <w:sz w:val="32"/>
          <w:szCs w:val="32"/>
          <w:u w:val="none"/>
          <w:lang w:val="en-US" w:eastAsia="zh-CN"/>
        </w:rPr>
        <w:t>682.60</w:t>
      </w:r>
      <w:r>
        <w:rPr>
          <w:rFonts w:hint="eastAsia" w:ascii="仿宋" w:hAnsi="仿宋" w:eastAsia="仿宋"/>
          <w:sz w:val="32"/>
          <w:szCs w:val="32"/>
          <w:u w:val="none"/>
        </w:rPr>
        <w:t>万元，同比</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26.8</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sz w:val="32"/>
          <w:szCs w:val="32"/>
          <w:u w:val="none"/>
        </w:rPr>
        <w:t>公共安全支出</w:t>
      </w:r>
      <w:r>
        <w:rPr>
          <w:rFonts w:hint="eastAsia" w:ascii="仿宋" w:hAnsi="仿宋" w:eastAsia="仿宋"/>
          <w:sz w:val="32"/>
          <w:szCs w:val="32"/>
          <w:u w:val="none"/>
          <w:lang w:eastAsia="zh-CN"/>
        </w:rPr>
        <w:t>减少</w:t>
      </w:r>
      <w:r>
        <w:rPr>
          <w:rFonts w:hint="eastAsia" w:ascii="仿宋" w:hAnsi="仿宋" w:eastAsia="仿宋"/>
          <w:sz w:val="32"/>
          <w:szCs w:val="32"/>
          <w:u w:val="none"/>
        </w:rPr>
        <w:t>，其中：</w:t>
      </w:r>
      <w:r>
        <w:rPr>
          <w:rFonts w:hint="eastAsia" w:ascii="仿宋" w:hAnsi="仿宋" w:eastAsia="仿宋"/>
          <w:sz w:val="32"/>
          <w:szCs w:val="32"/>
          <w:u w:val="none"/>
          <w:lang w:eastAsia="zh-CN"/>
        </w:rPr>
        <w:t>上年结转</w:t>
      </w:r>
      <w:r>
        <w:rPr>
          <w:rFonts w:hint="eastAsia" w:ascii="仿宋" w:hAnsi="仿宋" w:eastAsia="仿宋"/>
          <w:sz w:val="32"/>
          <w:szCs w:val="32"/>
          <w:u w:val="none"/>
          <w:lang w:val="en-US" w:eastAsia="zh-CN"/>
        </w:rPr>
        <w:t>0.49万元，</w:t>
      </w:r>
      <w:r>
        <w:rPr>
          <w:rFonts w:hint="eastAsia" w:ascii="仿宋" w:hAnsi="仿宋" w:eastAsia="仿宋"/>
          <w:sz w:val="32"/>
          <w:szCs w:val="32"/>
          <w:u w:val="none"/>
        </w:rPr>
        <w:t>占</w:t>
      </w:r>
      <w:r>
        <w:rPr>
          <w:rFonts w:hint="eastAsia" w:ascii="仿宋" w:hAnsi="仿宋" w:eastAsia="仿宋"/>
          <w:sz w:val="32"/>
          <w:szCs w:val="32"/>
          <w:u w:val="none"/>
          <w:lang w:val="en-US" w:eastAsia="zh-CN"/>
        </w:rPr>
        <w:t>0.072</w:t>
      </w:r>
      <w:r>
        <w:rPr>
          <w:rFonts w:hint="eastAsia" w:ascii="仿宋" w:hAnsi="仿宋" w:eastAsia="仿宋"/>
          <w:sz w:val="32"/>
          <w:szCs w:val="32"/>
          <w:u w:val="none"/>
        </w:rPr>
        <w:t>%</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2025年</w:t>
      </w:r>
      <w:r>
        <w:rPr>
          <w:rFonts w:hint="eastAsia" w:ascii="仿宋" w:hAnsi="仿宋" w:eastAsia="仿宋"/>
          <w:sz w:val="32"/>
          <w:szCs w:val="32"/>
          <w:u w:val="none"/>
        </w:rPr>
        <w:t>一般公共预算拨款收入</w:t>
      </w:r>
      <w:r>
        <w:rPr>
          <w:rFonts w:hint="eastAsia" w:ascii="仿宋" w:hAnsi="仿宋" w:eastAsia="仿宋"/>
          <w:sz w:val="32"/>
          <w:szCs w:val="32"/>
          <w:u w:val="none"/>
          <w:lang w:val="en-US" w:eastAsia="zh-CN"/>
        </w:rPr>
        <w:t>682.11</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99.93</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三、单位支出总体情况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rPr>
        <w:t>支出预算总量</w:t>
      </w:r>
      <w:r>
        <w:rPr>
          <w:rFonts w:hint="eastAsia" w:ascii="仿宋" w:hAnsi="仿宋" w:eastAsia="仿宋"/>
          <w:sz w:val="32"/>
          <w:szCs w:val="32"/>
          <w:u w:val="none"/>
          <w:lang w:val="en-US" w:eastAsia="zh-CN"/>
        </w:rPr>
        <w:t>682.60</w:t>
      </w:r>
      <w:r>
        <w:rPr>
          <w:rFonts w:hint="eastAsia" w:ascii="仿宋" w:hAnsi="仿宋" w:eastAsia="仿宋"/>
          <w:sz w:val="32"/>
          <w:szCs w:val="32"/>
          <w:u w:val="none"/>
        </w:rPr>
        <w:t>万元，同比</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26.8</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sz w:val="32"/>
          <w:szCs w:val="32"/>
          <w:u w:val="none"/>
        </w:rPr>
        <w:t>公共安全支出</w:t>
      </w:r>
      <w:r>
        <w:rPr>
          <w:rFonts w:hint="eastAsia" w:ascii="仿宋" w:hAnsi="仿宋" w:eastAsia="仿宋"/>
          <w:sz w:val="32"/>
          <w:szCs w:val="32"/>
          <w:u w:val="none"/>
          <w:lang w:eastAsia="zh-CN"/>
        </w:rPr>
        <w:t>减少</w:t>
      </w:r>
      <w:r>
        <w:rPr>
          <w:rFonts w:hint="eastAsia" w:ascii="仿宋" w:hAnsi="仿宋" w:eastAsia="仿宋"/>
          <w:sz w:val="32"/>
          <w:szCs w:val="32"/>
          <w:u w:val="none"/>
        </w:rPr>
        <w:t>。其中：基本支出</w:t>
      </w:r>
      <w:r>
        <w:rPr>
          <w:rFonts w:hint="eastAsia" w:ascii="仿宋" w:hAnsi="仿宋" w:eastAsia="仿宋"/>
          <w:sz w:val="32"/>
          <w:szCs w:val="32"/>
          <w:u w:val="none"/>
          <w:lang w:val="en-US" w:eastAsia="zh-CN"/>
        </w:rPr>
        <w:t>587.08</w:t>
      </w:r>
      <w:r>
        <w:rPr>
          <w:rFonts w:hint="eastAsia" w:ascii="仿宋" w:hAnsi="仿宋" w:eastAsia="仿宋"/>
          <w:sz w:val="32"/>
          <w:szCs w:val="32"/>
          <w:u w:val="none"/>
        </w:rPr>
        <w:t xml:space="preserve">万元，占 </w:t>
      </w:r>
      <w:r>
        <w:rPr>
          <w:rFonts w:hint="eastAsia" w:ascii="仿宋" w:hAnsi="仿宋" w:eastAsia="仿宋"/>
          <w:sz w:val="32"/>
          <w:szCs w:val="32"/>
          <w:u w:val="none"/>
          <w:lang w:val="en-US" w:eastAsia="zh-CN"/>
        </w:rPr>
        <w:t>86.01</w:t>
      </w:r>
      <w:r>
        <w:rPr>
          <w:rFonts w:hint="eastAsia" w:ascii="仿宋" w:hAnsi="仿宋" w:eastAsia="仿宋"/>
          <w:sz w:val="32"/>
          <w:szCs w:val="32"/>
          <w:u w:val="none"/>
        </w:rPr>
        <w:t>%；项目支出</w:t>
      </w:r>
      <w:r>
        <w:rPr>
          <w:rFonts w:hint="eastAsia" w:ascii="仿宋" w:hAnsi="仿宋" w:eastAsia="仿宋"/>
          <w:sz w:val="32"/>
          <w:szCs w:val="32"/>
          <w:u w:val="none"/>
          <w:lang w:val="en-US" w:eastAsia="zh-CN"/>
        </w:rPr>
        <w:t>95.52</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rPr>
        <w:t>占</w:t>
      </w:r>
      <w:r>
        <w:rPr>
          <w:rFonts w:hint="eastAsia" w:ascii="仿宋" w:hAnsi="仿宋" w:eastAsia="仿宋"/>
          <w:sz w:val="32"/>
          <w:szCs w:val="32"/>
          <w:u w:val="none"/>
          <w:lang w:val="en-US" w:eastAsia="zh-CN"/>
        </w:rPr>
        <w:t>13.10</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四、财政拨款收支总体情况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rPr>
        <w:t>财政拨款收支总预算</w:t>
      </w:r>
      <w:r>
        <w:rPr>
          <w:rFonts w:hint="eastAsia" w:ascii="仿宋" w:hAnsi="仿宋" w:eastAsia="仿宋"/>
          <w:sz w:val="32"/>
          <w:szCs w:val="32"/>
          <w:u w:val="none"/>
          <w:lang w:val="en-US" w:eastAsia="zh-CN"/>
        </w:rPr>
        <w:t>682.60</w:t>
      </w:r>
      <w:r>
        <w:rPr>
          <w:rFonts w:hint="eastAsia" w:ascii="仿宋" w:hAnsi="仿宋" w:eastAsia="仿宋"/>
          <w:sz w:val="32"/>
          <w:szCs w:val="32"/>
          <w:u w:val="none"/>
        </w:rPr>
        <w:t>万元，同比</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26.8</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sz w:val="32"/>
          <w:szCs w:val="32"/>
          <w:u w:val="none"/>
        </w:rPr>
        <w:t>：公共安全支出</w:t>
      </w:r>
      <w:r>
        <w:rPr>
          <w:rFonts w:hint="eastAsia" w:ascii="仿宋" w:hAnsi="仿宋" w:eastAsia="仿宋"/>
          <w:sz w:val="32"/>
          <w:szCs w:val="32"/>
          <w:u w:val="none"/>
          <w:lang w:eastAsia="zh-CN"/>
        </w:rPr>
        <w:t>减少</w:t>
      </w:r>
      <w:r>
        <w:rPr>
          <w:rFonts w:hint="eastAsia" w:ascii="仿宋" w:hAnsi="仿宋" w:eastAsia="仿宋"/>
          <w:sz w:val="32"/>
          <w:szCs w:val="32"/>
          <w:u w:val="none"/>
        </w:rPr>
        <w:t>，收入包括：一般公共预算当年拨款收入</w:t>
      </w:r>
      <w:r>
        <w:rPr>
          <w:rFonts w:hint="eastAsia" w:ascii="仿宋" w:hAnsi="仿宋" w:eastAsia="仿宋"/>
          <w:sz w:val="32"/>
          <w:szCs w:val="32"/>
          <w:u w:val="none"/>
          <w:lang w:val="en-US" w:eastAsia="zh-CN"/>
        </w:rPr>
        <w:t>682.11</w:t>
      </w:r>
      <w:r>
        <w:rPr>
          <w:rFonts w:hint="eastAsia" w:ascii="仿宋" w:hAnsi="仿宋" w:eastAsia="仿宋"/>
          <w:sz w:val="32"/>
          <w:szCs w:val="32"/>
          <w:u w:val="none"/>
        </w:rPr>
        <w:t>万元</w:t>
      </w:r>
      <w:r>
        <w:rPr>
          <w:rFonts w:hint="eastAsia" w:ascii="仿宋" w:hAnsi="仿宋" w:eastAsia="仿宋"/>
          <w:sz w:val="32"/>
          <w:szCs w:val="32"/>
          <w:u w:val="none"/>
          <w:lang w:eastAsia="zh-CN"/>
        </w:rPr>
        <w:t>，上年结转</w:t>
      </w:r>
      <w:r>
        <w:rPr>
          <w:rFonts w:hint="eastAsia" w:ascii="仿宋" w:hAnsi="仿宋" w:eastAsia="仿宋"/>
          <w:sz w:val="32"/>
          <w:szCs w:val="32"/>
          <w:u w:val="none"/>
          <w:lang w:val="en-US" w:eastAsia="zh-CN"/>
        </w:rPr>
        <w:t>0.49万元</w:t>
      </w:r>
      <w:r>
        <w:rPr>
          <w:rFonts w:hint="eastAsia" w:ascii="仿宋" w:hAnsi="仿宋" w:eastAsia="仿宋"/>
          <w:sz w:val="32"/>
          <w:szCs w:val="32"/>
          <w:u w:val="none"/>
        </w:rPr>
        <w:t>；支出包括：公共安全支出</w:t>
      </w:r>
      <w:r>
        <w:rPr>
          <w:rFonts w:hint="eastAsia" w:ascii="仿宋" w:hAnsi="仿宋" w:eastAsia="仿宋"/>
          <w:sz w:val="32"/>
          <w:szCs w:val="32"/>
          <w:u w:val="none"/>
          <w:lang w:val="en-US" w:eastAsia="zh-CN"/>
        </w:rPr>
        <w:t>558.02</w:t>
      </w:r>
      <w:r>
        <w:rPr>
          <w:rFonts w:hint="eastAsia" w:ascii="仿宋" w:hAnsi="仿宋" w:eastAsia="仿宋"/>
          <w:sz w:val="32"/>
          <w:szCs w:val="32"/>
          <w:u w:val="none"/>
        </w:rPr>
        <w:t>万元，社会保障和就业支出</w:t>
      </w:r>
      <w:r>
        <w:rPr>
          <w:rFonts w:hint="eastAsia" w:ascii="仿宋" w:hAnsi="仿宋" w:eastAsia="仿宋"/>
          <w:sz w:val="32"/>
          <w:szCs w:val="32"/>
          <w:u w:val="none"/>
          <w:lang w:val="en-US" w:eastAsia="zh-CN"/>
        </w:rPr>
        <w:t>57.55</w:t>
      </w:r>
      <w:r>
        <w:rPr>
          <w:rFonts w:hint="eastAsia" w:ascii="仿宋" w:hAnsi="仿宋" w:eastAsia="仿宋"/>
          <w:sz w:val="32"/>
          <w:szCs w:val="32"/>
          <w:u w:val="none"/>
        </w:rPr>
        <w:t>万元、卫生健康支出</w:t>
      </w:r>
      <w:r>
        <w:rPr>
          <w:rFonts w:hint="eastAsia" w:ascii="仿宋" w:hAnsi="仿宋" w:eastAsia="仿宋"/>
          <w:sz w:val="32"/>
          <w:szCs w:val="32"/>
          <w:u w:val="none"/>
          <w:lang w:val="en-US" w:eastAsia="zh-CN"/>
        </w:rPr>
        <w:t>29.96</w:t>
      </w:r>
      <w:r>
        <w:rPr>
          <w:rFonts w:hint="eastAsia" w:ascii="仿宋" w:hAnsi="仿宋" w:eastAsia="仿宋"/>
          <w:sz w:val="32"/>
          <w:szCs w:val="32"/>
          <w:u w:val="none"/>
        </w:rPr>
        <w:t>万元、住房保障支出</w:t>
      </w:r>
      <w:r>
        <w:rPr>
          <w:rFonts w:hint="eastAsia" w:ascii="仿宋" w:hAnsi="仿宋" w:eastAsia="仿宋"/>
          <w:sz w:val="32"/>
          <w:szCs w:val="32"/>
          <w:u w:val="none"/>
          <w:lang w:val="en-US" w:eastAsia="zh-CN"/>
        </w:rPr>
        <w:t>37.06</w:t>
      </w:r>
      <w:r>
        <w:rPr>
          <w:rFonts w:hint="eastAsia" w:ascii="仿宋" w:hAnsi="仿宋" w:eastAsia="仿宋"/>
          <w:sz w:val="32"/>
          <w:szCs w:val="32"/>
          <w:u w:val="none"/>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五、一般公共预算支出总体情况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（一）一般公共预算当年拨款规模变化情况。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682.60</w:t>
      </w:r>
      <w:r>
        <w:rPr>
          <w:rFonts w:hint="eastAsia" w:ascii="仿宋" w:hAnsi="仿宋" w:eastAsia="仿宋"/>
          <w:sz w:val="32"/>
          <w:szCs w:val="32"/>
          <w:u w:val="none"/>
        </w:rPr>
        <w:t>万元,比</w:t>
      </w:r>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4</w:t>
      </w:r>
      <w:r>
        <w:rPr>
          <w:rFonts w:hint="eastAsia" w:ascii="仿宋" w:hAnsi="仿宋" w:eastAsia="仿宋"/>
          <w:sz w:val="32"/>
          <w:szCs w:val="32"/>
          <w:u w:val="none"/>
        </w:rPr>
        <w:t>年执行数</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26.8</w:t>
      </w:r>
      <w:r>
        <w:rPr>
          <w:rFonts w:hint="eastAsia" w:ascii="仿宋" w:hAnsi="仿宋" w:eastAsia="仿宋"/>
          <w:sz w:val="32"/>
          <w:szCs w:val="32"/>
          <w:u w:val="none"/>
        </w:rPr>
        <w:t>万元，主要原因：公共安全支出</w:t>
      </w:r>
      <w:r>
        <w:rPr>
          <w:rFonts w:hint="eastAsia" w:ascii="仿宋" w:hAnsi="仿宋" w:eastAsia="仿宋"/>
          <w:sz w:val="32"/>
          <w:szCs w:val="32"/>
          <w:u w:val="none"/>
          <w:lang w:eastAsia="zh-CN"/>
        </w:rPr>
        <w:t>减少</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682.60</w:t>
      </w:r>
      <w:r>
        <w:rPr>
          <w:rFonts w:hint="eastAsia" w:ascii="仿宋" w:hAnsi="仿宋" w:eastAsia="仿宋"/>
          <w:sz w:val="32"/>
          <w:szCs w:val="32"/>
          <w:u w:val="none"/>
        </w:rPr>
        <w:t>万元,主要</w:t>
      </w:r>
      <w:r>
        <w:rPr>
          <w:rFonts w:ascii="仿宋" w:hAnsi="仿宋" w:eastAsia="仿宋"/>
          <w:sz w:val="32"/>
          <w:szCs w:val="32"/>
          <w:u w:val="none"/>
        </w:rPr>
        <w:t>用于以下方面：</w:t>
      </w:r>
      <w:r>
        <w:rPr>
          <w:rFonts w:hint="eastAsia" w:ascii="仿宋" w:hAnsi="仿宋" w:eastAsia="仿宋"/>
          <w:sz w:val="32"/>
          <w:szCs w:val="32"/>
          <w:u w:val="none"/>
        </w:rPr>
        <w:t>公共安全支出</w:t>
      </w:r>
      <w:r>
        <w:rPr>
          <w:rFonts w:hint="eastAsia" w:ascii="仿宋" w:hAnsi="仿宋" w:eastAsia="仿宋"/>
          <w:sz w:val="32"/>
          <w:szCs w:val="32"/>
          <w:u w:val="none"/>
          <w:lang w:val="en-US" w:eastAsia="zh-CN"/>
        </w:rPr>
        <w:t>558.02</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81.75</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57.55</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8.43</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29.96</w:t>
      </w:r>
      <w:r>
        <w:rPr>
          <w:rFonts w:hint="eastAsia" w:ascii="仿宋" w:hAnsi="仿宋" w:eastAsia="仿宋"/>
          <w:sz w:val="32"/>
          <w:szCs w:val="32"/>
          <w:u w:val="none"/>
        </w:rPr>
        <w:t xml:space="preserve">万元，占 </w:t>
      </w:r>
      <w:r>
        <w:rPr>
          <w:rFonts w:hint="eastAsia" w:ascii="仿宋" w:hAnsi="仿宋" w:eastAsia="仿宋"/>
          <w:sz w:val="32"/>
          <w:szCs w:val="32"/>
          <w:u w:val="none"/>
          <w:lang w:val="en-US" w:eastAsia="zh-CN"/>
        </w:rPr>
        <w:t>4.39</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37.06</w:t>
      </w:r>
      <w:r>
        <w:rPr>
          <w:rFonts w:hint="eastAsia" w:ascii="仿宋" w:hAnsi="仿宋" w:eastAsia="仿宋"/>
          <w:sz w:val="32"/>
          <w:szCs w:val="32"/>
          <w:u w:val="none"/>
        </w:rPr>
        <w:t>万元，占</w:t>
      </w:r>
      <w:r>
        <w:rPr>
          <w:rFonts w:hint="eastAsia" w:ascii="仿宋" w:hAnsi="仿宋" w:eastAsia="仿宋"/>
          <w:sz w:val="32"/>
          <w:szCs w:val="32"/>
          <w:u w:val="none"/>
          <w:lang w:val="en-US" w:eastAsia="zh-CN"/>
        </w:rPr>
        <w:t>5.43</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仿宋" w:hAnsi="仿宋" w:eastAsia="仿宋"/>
          <w:sz w:val="32"/>
          <w:szCs w:val="32"/>
          <w:highlight w:val="none"/>
          <w:u w:val="none"/>
          <w:lang w:val="en-US" w:eastAsia="zh-CN"/>
        </w:rPr>
      </w:pPr>
      <w:r>
        <w:rPr>
          <w:rFonts w:hint="eastAsia" w:ascii="仿宋" w:hAnsi="仿宋" w:eastAsia="仿宋"/>
          <w:sz w:val="32"/>
          <w:szCs w:val="32"/>
          <w:u w:val="none"/>
          <w:lang w:val="en-US" w:eastAsia="zh-CN"/>
        </w:rPr>
        <w:t>1.公共安全支出（类）财政事务</w:t>
      </w:r>
      <w:r>
        <w:rPr>
          <w:rFonts w:hint="eastAsia" w:ascii="仿宋" w:hAnsi="仿宋" w:eastAsia="仿宋"/>
          <w:sz w:val="32"/>
          <w:szCs w:val="32"/>
          <w:u w:val="none"/>
        </w:rPr>
        <w:t>（款）</w:t>
      </w:r>
      <w:r>
        <w:rPr>
          <w:rFonts w:hint="eastAsia" w:ascii="仿宋" w:hAnsi="仿宋" w:eastAsia="仿宋"/>
          <w:sz w:val="32"/>
          <w:szCs w:val="32"/>
          <w:u w:val="none"/>
          <w:lang w:eastAsia="zh-CN"/>
        </w:rPr>
        <w:t>行政运行</w:t>
      </w:r>
      <w:r>
        <w:rPr>
          <w:rFonts w:hint="eastAsia" w:ascii="仿宋" w:hAnsi="仿宋" w:eastAsia="仿宋"/>
          <w:sz w:val="32"/>
          <w:szCs w:val="32"/>
          <w:u w:val="none"/>
        </w:rPr>
        <w:t>（项）</w:t>
      </w:r>
      <w:r>
        <w:rPr>
          <w:rFonts w:hint="eastAsia" w:ascii="仿宋" w:hAnsi="仿宋" w:eastAsia="仿宋"/>
          <w:sz w:val="32"/>
          <w:szCs w:val="32"/>
          <w:u w:val="none"/>
          <w:lang w:eastAsia="zh-CN"/>
        </w:rPr>
        <w:t>预算数为</w:t>
      </w:r>
      <w:r>
        <w:rPr>
          <w:rFonts w:hint="eastAsia" w:ascii="仿宋" w:hAnsi="仿宋" w:eastAsia="仿宋"/>
          <w:sz w:val="32"/>
          <w:szCs w:val="32"/>
          <w:u w:val="none"/>
          <w:lang w:val="en-US" w:eastAsia="zh-CN"/>
        </w:rPr>
        <w:t>558.02万元，比2024年执行数减少38.12万元，</w:t>
      </w:r>
      <w:r>
        <w:rPr>
          <w:rFonts w:hint="eastAsia" w:ascii="仿宋" w:hAnsi="仿宋" w:eastAsia="仿宋"/>
          <w:sz w:val="32"/>
          <w:szCs w:val="32"/>
          <w:highlight w:val="none"/>
          <w:u w:val="none"/>
          <w:lang w:val="en-US" w:eastAsia="zh-CN"/>
        </w:rPr>
        <w:t>下降6.40%，主要是项目经费变动。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highlight w:val="none"/>
          <w:u w:val="none"/>
        </w:rPr>
      </w:pPr>
      <w:r>
        <w:rPr>
          <w:rFonts w:hint="eastAsia" w:ascii="仿宋" w:hAnsi="仿宋" w:eastAsia="仿宋"/>
          <w:sz w:val="32"/>
          <w:szCs w:val="32"/>
          <w:highlight w:val="none"/>
          <w:u w:val="none"/>
        </w:rPr>
        <w:t>1.社会保障和就业支出（类）行政事业单位养老支出（款）机关事业单位基本养老保险缴费支出（项）预算数为</w:t>
      </w:r>
      <w:r>
        <w:rPr>
          <w:rFonts w:hint="eastAsia" w:ascii="仿宋" w:hAnsi="仿宋" w:eastAsia="仿宋"/>
          <w:sz w:val="32"/>
          <w:szCs w:val="32"/>
          <w:highlight w:val="none"/>
          <w:u w:val="none"/>
          <w:lang w:val="en-US" w:eastAsia="zh-CN"/>
        </w:rPr>
        <w:t>57.55</w:t>
      </w:r>
      <w:r>
        <w:rPr>
          <w:rFonts w:hint="eastAsia" w:ascii="仿宋" w:hAnsi="仿宋" w:eastAsia="仿宋"/>
          <w:sz w:val="32"/>
          <w:szCs w:val="32"/>
          <w:highlight w:val="none"/>
          <w:u w:val="none"/>
        </w:rPr>
        <w:t xml:space="preserve">  万元，比202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年执行数增加</w:t>
      </w:r>
      <w:r>
        <w:rPr>
          <w:rFonts w:hint="eastAsia" w:ascii="仿宋" w:hAnsi="仿宋" w:eastAsia="仿宋"/>
          <w:sz w:val="32"/>
          <w:szCs w:val="32"/>
          <w:highlight w:val="none"/>
          <w:u w:val="none"/>
          <w:lang w:val="en-US" w:eastAsia="zh-CN"/>
        </w:rPr>
        <w:t>10.5</w:t>
      </w:r>
      <w:r>
        <w:rPr>
          <w:rFonts w:hint="eastAsia" w:ascii="仿宋" w:hAnsi="仿宋" w:eastAsia="仿宋"/>
          <w:sz w:val="32"/>
          <w:szCs w:val="32"/>
          <w:highlight w:val="none"/>
          <w:u w:val="none"/>
        </w:rPr>
        <w:t>万元，上升</w:t>
      </w:r>
      <w:r>
        <w:rPr>
          <w:rFonts w:hint="eastAsia" w:ascii="仿宋" w:hAnsi="仿宋" w:eastAsia="仿宋"/>
          <w:sz w:val="32"/>
          <w:szCs w:val="32"/>
          <w:highlight w:val="none"/>
          <w:u w:val="none"/>
          <w:lang w:val="en-US" w:eastAsia="zh-CN"/>
        </w:rPr>
        <w:t>22.32</w:t>
      </w:r>
      <w:r>
        <w:rPr>
          <w:rFonts w:hint="eastAsia" w:ascii="仿宋" w:hAnsi="仿宋" w:eastAsia="仿宋"/>
          <w:sz w:val="32"/>
          <w:szCs w:val="32"/>
          <w:highlight w:val="none"/>
          <w:u w:val="none"/>
        </w:rPr>
        <w:t>%，主要是人员</w:t>
      </w:r>
      <w:r>
        <w:rPr>
          <w:rFonts w:hint="eastAsia" w:ascii="仿宋" w:hAnsi="仿宋" w:eastAsia="仿宋"/>
          <w:sz w:val="32"/>
          <w:szCs w:val="32"/>
          <w:highlight w:val="none"/>
          <w:u w:val="none"/>
          <w:lang w:eastAsia="zh-CN"/>
        </w:rPr>
        <w:t>结构</w:t>
      </w:r>
      <w:r>
        <w:rPr>
          <w:rFonts w:hint="eastAsia" w:ascii="仿宋" w:hAnsi="仿宋" w:eastAsia="仿宋"/>
          <w:sz w:val="32"/>
          <w:szCs w:val="32"/>
          <w:highlight w:val="none"/>
          <w:u w:val="none"/>
        </w:rPr>
        <w:t>变动。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highlight w:val="none"/>
          <w:u w:val="none"/>
        </w:rPr>
      </w:pPr>
      <w:r>
        <w:rPr>
          <w:rFonts w:hint="eastAsia" w:ascii="仿宋" w:hAnsi="仿宋" w:eastAsia="仿宋"/>
          <w:sz w:val="32"/>
          <w:szCs w:val="32"/>
          <w:highlight w:val="none"/>
          <w:u w:val="none"/>
        </w:rPr>
        <w:t xml:space="preserve">2. 卫生健康支出（类） 行政事业单位医疗（款）事业单位医疗（项）预算数为 </w:t>
      </w:r>
      <w:r>
        <w:rPr>
          <w:rFonts w:hint="eastAsia" w:ascii="仿宋" w:hAnsi="仿宋" w:eastAsia="仿宋"/>
          <w:sz w:val="32"/>
          <w:szCs w:val="32"/>
          <w:highlight w:val="none"/>
          <w:u w:val="none"/>
          <w:lang w:val="en-US" w:eastAsia="zh-CN"/>
        </w:rPr>
        <w:t>29.96</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w:t>
      </w:r>
      <w:r>
        <w:rPr>
          <w:rFonts w:hint="eastAsia" w:ascii="仿宋" w:hAnsi="仿宋" w:eastAsia="仿宋"/>
          <w:sz w:val="32"/>
          <w:szCs w:val="32"/>
          <w:highlight w:val="none"/>
          <w:u w:val="none"/>
          <w:lang w:eastAsia="zh-CN"/>
        </w:rPr>
        <w:t>减少</w:t>
      </w:r>
      <w:r>
        <w:rPr>
          <w:rFonts w:hint="eastAsia" w:ascii="仿宋" w:hAnsi="仿宋" w:eastAsia="仿宋"/>
          <w:sz w:val="32"/>
          <w:szCs w:val="32"/>
          <w:highlight w:val="none"/>
          <w:u w:val="none"/>
          <w:lang w:val="en-US" w:eastAsia="zh-CN"/>
        </w:rPr>
        <w:t>0.96</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下降</w:t>
      </w:r>
      <w:r>
        <w:rPr>
          <w:rFonts w:hint="eastAsia" w:ascii="仿宋" w:hAnsi="仿宋" w:eastAsia="仿宋"/>
          <w:sz w:val="32"/>
          <w:szCs w:val="32"/>
          <w:highlight w:val="none"/>
          <w:u w:val="none"/>
          <w:lang w:val="en-US" w:eastAsia="zh-CN"/>
        </w:rPr>
        <w:t>3.10</w:t>
      </w:r>
      <w:r>
        <w:rPr>
          <w:rFonts w:hint="eastAsia" w:ascii="仿宋" w:hAnsi="仿宋" w:eastAsia="仿宋"/>
          <w:sz w:val="32"/>
          <w:szCs w:val="32"/>
          <w:highlight w:val="none"/>
          <w:u w:val="none"/>
        </w:rPr>
        <w:t>%。主要是人员</w:t>
      </w:r>
      <w:r>
        <w:rPr>
          <w:rFonts w:hint="eastAsia" w:ascii="仿宋" w:hAnsi="仿宋" w:eastAsia="仿宋"/>
          <w:sz w:val="32"/>
          <w:szCs w:val="32"/>
          <w:highlight w:val="none"/>
          <w:u w:val="none"/>
          <w:lang w:eastAsia="zh-CN"/>
        </w:rPr>
        <w:t>结构</w:t>
      </w:r>
      <w:r>
        <w:rPr>
          <w:rFonts w:hint="eastAsia" w:ascii="仿宋" w:hAnsi="仿宋" w:eastAsia="仿宋"/>
          <w:sz w:val="32"/>
          <w:szCs w:val="32"/>
          <w:highlight w:val="none"/>
          <w:u w:val="none"/>
        </w:rPr>
        <w:t>变动。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仿宋" w:hAnsi="仿宋" w:eastAsia="仿宋"/>
          <w:sz w:val="32"/>
          <w:szCs w:val="32"/>
          <w:highlight w:val="none"/>
          <w:u w:val="none"/>
        </w:rPr>
        <w:t>3.住房保障支出（类） 住房改革支出（款）住房公积金（项）预算数为</w:t>
      </w:r>
      <w:r>
        <w:rPr>
          <w:rFonts w:hint="eastAsia" w:ascii="仿宋" w:hAnsi="仿宋" w:eastAsia="仿宋"/>
          <w:sz w:val="32"/>
          <w:szCs w:val="32"/>
          <w:highlight w:val="none"/>
          <w:u w:val="none"/>
          <w:lang w:val="en-US" w:eastAsia="zh-CN"/>
        </w:rPr>
        <w:t>37.06</w:t>
      </w:r>
      <w:r>
        <w:rPr>
          <w:rFonts w:hint="eastAsia" w:ascii="仿宋" w:hAnsi="仿宋" w:eastAsia="仿宋"/>
          <w:sz w:val="32"/>
          <w:szCs w:val="32"/>
          <w:highlight w:val="none"/>
          <w:u w:val="none"/>
        </w:rPr>
        <w:t>万元，比202</w:t>
      </w:r>
      <w:r>
        <w:rPr>
          <w:rFonts w:hint="eastAsia" w:ascii="仿宋" w:hAnsi="仿宋" w:eastAsia="仿宋"/>
          <w:sz w:val="32"/>
          <w:szCs w:val="32"/>
          <w:highlight w:val="none"/>
          <w:u w:val="none"/>
          <w:lang w:val="en-US" w:eastAsia="zh-CN"/>
        </w:rPr>
        <w:t>4</w:t>
      </w:r>
      <w:r>
        <w:rPr>
          <w:rFonts w:hint="eastAsia" w:ascii="仿宋" w:hAnsi="仿宋" w:eastAsia="仿宋"/>
          <w:sz w:val="32"/>
          <w:szCs w:val="32"/>
          <w:highlight w:val="none"/>
          <w:u w:val="none"/>
        </w:rPr>
        <w:t>年执行数增加</w:t>
      </w:r>
      <w:r>
        <w:rPr>
          <w:rFonts w:hint="eastAsia" w:ascii="仿宋" w:hAnsi="仿宋" w:eastAsia="仿宋"/>
          <w:sz w:val="32"/>
          <w:szCs w:val="32"/>
          <w:highlight w:val="none"/>
          <w:u w:val="none"/>
          <w:lang w:val="en-US" w:eastAsia="zh-CN"/>
        </w:rPr>
        <w:t>1.78</w:t>
      </w:r>
      <w:r>
        <w:rPr>
          <w:rFonts w:hint="eastAsia" w:ascii="仿宋" w:hAnsi="仿宋" w:eastAsia="仿宋"/>
          <w:sz w:val="32"/>
          <w:szCs w:val="32"/>
          <w:highlight w:val="none"/>
          <w:u w:val="none"/>
        </w:rPr>
        <w:t>万元，上升</w:t>
      </w:r>
      <w:r>
        <w:rPr>
          <w:rFonts w:hint="eastAsia" w:ascii="仿宋" w:hAnsi="仿宋" w:eastAsia="仿宋"/>
          <w:sz w:val="32"/>
          <w:szCs w:val="32"/>
          <w:highlight w:val="none"/>
          <w:u w:val="none"/>
          <w:lang w:val="en-US" w:eastAsia="zh-CN"/>
        </w:rPr>
        <w:t>5.05</w:t>
      </w:r>
      <w:r>
        <w:rPr>
          <w:rFonts w:hint="eastAsia" w:ascii="仿宋" w:hAnsi="仿宋" w:eastAsia="仿宋"/>
          <w:sz w:val="32"/>
          <w:szCs w:val="32"/>
          <w:highlight w:val="none"/>
          <w:u w:val="none"/>
        </w:rPr>
        <w:t>%</w:t>
      </w:r>
      <w:r>
        <w:rPr>
          <w:rFonts w:hint="eastAsia" w:ascii="仿宋" w:hAnsi="仿宋" w:eastAsia="仿宋"/>
          <w:sz w:val="32"/>
          <w:szCs w:val="32"/>
          <w:u w:val="none"/>
        </w:rPr>
        <w:t>。主要是人员</w:t>
      </w:r>
      <w:r>
        <w:rPr>
          <w:rFonts w:hint="eastAsia" w:ascii="仿宋" w:hAnsi="仿宋" w:eastAsia="仿宋"/>
          <w:sz w:val="32"/>
          <w:szCs w:val="32"/>
          <w:u w:val="none"/>
          <w:lang w:eastAsia="zh-CN"/>
        </w:rPr>
        <w:t>结构</w:t>
      </w:r>
      <w:r>
        <w:rPr>
          <w:rFonts w:hint="eastAsia" w:ascii="仿宋" w:hAnsi="仿宋" w:eastAsia="仿宋"/>
          <w:sz w:val="32"/>
          <w:szCs w:val="32"/>
          <w:u w:val="none"/>
        </w:rPr>
        <w:t>变动。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FF0000"/>
          <w:sz w:val="32"/>
          <w:szCs w:val="32"/>
          <w:u w:val="none"/>
        </w:rPr>
      </w:pPr>
      <w:r>
        <w:rPr>
          <w:rFonts w:hint="eastAsia" w:ascii="黑体" w:hAnsi="黑体" w:eastAsia="黑体"/>
          <w:sz w:val="32"/>
          <w:szCs w:val="32"/>
          <w:u w:val="none"/>
        </w:rPr>
        <w:t>六、一般公共预算基本支出总体情况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lang w:eastAsia="zh-CN"/>
        </w:rPr>
        <w:t>2024</w:t>
      </w:r>
      <w:r>
        <w:rPr>
          <w:rFonts w:hint="eastAsia" w:ascii="仿宋" w:hAnsi="仿宋" w:eastAsia="仿宋"/>
          <w:sz w:val="32"/>
          <w:szCs w:val="32"/>
          <w:u w:val="none"/>
        </w:rPr>
        <w:t>年一般公共预算基本支出</w:t>
      </w:r>
      <w:r>
        <w:rPr>
          <w:rFonts w:hint="eastAsia" w:ascii="仿宋" w:hAnsi="仿宋" w:eastAsia="仿宋"/>
          <w:sz w:val="32"/>
          <w:szCs w:val="32"/>
          <w:u w:val="none"/>
          <w:lang w:val="en-US" w:eastAsia="zh-CN"/>
        </w:rPr>
        <w:t>682.60</w:t>
      </w:r>
      <w:r>
        <w:rPr>
          <w:rFonts w:hint="eastAsia" w:ascii="仿宋" w:hAnsi="仿宋" w:eastAsia="仿宋"/>
          <w:sz w:val="32"/>
          <w:szCs w:val="32"/>
          <w:u w:val="none"/>
        </w:rPr>
        <w:t>万元，其中：</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仿宋" w:hAnsi="仿宋" w:eastAsia="仿宋"/>
          <w:sz w:val="32"/>
          <w:szCs w:val="32"/>
          <w:u w:val="none"/>
          <w:lang w:val="en-US" w:eastAsia="zh-CN"/>
        </w:rPr>
      </w:pPr>
      <w:r>
        <w:rPr>
          <w:rFonts w:hint="eastAsia" w:ascii="仿宋" w:hAnsi="仿宋" w:eastAsia="仿宋"/>
          <w:sz w:val="32"/>
          <w:szCs w:val="32"/>
          <w:u w:val="none"/>
        </w:rPr>
        <w:t>人员经费</w:t>
      </w:r>
      <w:r>
        <w:rPr>
          <w:rFonts w:hint="eastAsia" w:ascii="仿宋" w:hAnsi="仿宋" w:eastAsia="仿宋"/>
          <w:sz w:val="32"/>
          <w:szCs w:val="32"/>
          <w:u w:val="none"/>
          <w:lang w:val="en-US" w:eastAsia="zh-CN"/>
        </w:rPr>
        <w:t>539.48</w:t>
      </w:r>
      <w:r>
        <w:rPr>
          <w:rFonts w:hint="eastAsia" w:ascii="仿宋" w:hAnsi="仿宋" w:eastAsia="仿宋"/>
          <w:sz w:val="32"/>
          <w:szCs w:val="32"/>
          <w:u w:val="none"/>
        </w:rPr>
        <w:t>万元，主要包括：</w:t>
      </w:r>
      <w:r>
        <w:rPr>
          <w:rFonts w:ascii="仿宋" w:hAnsi="仿宋" w:eastAsia="仿宋"/>
          <w:sz w:val="32"/>
          <w:szCs w:val="32"/>
          <w:u w:val="none"/>
        </w:rPr>
        <w:t>工资性支出</w:t>
      </w:r>
      <w:r>
        <w:rPr>
          <w:rFonts w:hint="eastAsia" w:ascii="仿宋" w:hAnsi="仿宋" w:eastAsia="仿宋"/>
          <w:sz w:val="32"/>
          <w:szCs w:val="32"/>
          <w:u w:val="none"/>
          <w:lang w:val="en-US" w:eastAsia="zh-CN"/>
        </w:rPr>
        <w:t>516.97</w:t>
      </w:r>
      <w:r>
        <w:rPr>
          <w:rFonts w:hint="eastAsia" w:ascii="仿宋" w:hAnsi="仿宋" w:eastAsia="仿宋"/>
          <w:sz w:val="32"/>
          <w:szCs w:val="32"/>
          <w:u w:val="none"/>
        </w:rPr>
        <w:t>万元（基本工资</w:t>
      </w:r>
      <w:r>
        <w:rPr>
          <w:rFonts w:hint="eastAsia" w:ascii="仿宋" w:hAnsi="仿宋" w:eastAsia="仿宋"/>
          <w:sz w:val="32"/>
          <w:szCs w:val="32"/>
          <w:u w:val="none"/>
          <w:lang w:val="en-US" w:eastAsia="zh-CN"/>
        </w:rPr>
        <w:t>61.61</w:t>
      </w:r>
      <w:r>
        <w:rPr>
          <w:rFonts w:hint="eastAsia" w:ascii="仿宋" w:hAnsi="仿宋" w:eastAsia="仿宋"/>
          <w:sz w:val="32"/>
          <w:szCs w:val="32"/>
          <w:u w:val="none"/>
        </w:rPr>
        <w:t>万元、津贴补贴</w:t>
      </w:r>
      <w:r>
        <w:rPr>
          <w:rFonts w:hint="eastAsia" w:ascii="仿宋" w:hAnsi="仿宋" w:eastAsia="仿宋"/>
          <w:sz w:val="32"/>
          <w:szCs w:val="32"/>
          <w:u w:val="none"/>
          <w:lang w:val="en-US" w:eastAsia="zh-CN"/>
        </w:rPr>
        <w:t>176.83</w:t>
      </w:r>
      <w:r>
        <w:rPr>
          <w:rFonts w:hint="eastAsia" w:ascii="仿宋" w:hAnsi="仿宋" w:eastAsia="仿宋"/>
          <w:sz w:val="32"/>
          <w:szCs w:val="32"/>
          <w:u w:val="none"/>
        </w:rPr>
        <w:t>万元、奖金</w:t>
      </w:r>
      <w:r>
        <w:rPr>
          <w:rFonts w:hint="eastAsia" w:ascii="仿宋" w:hAnsi="仿宋" w:eastAsia="仿宋"/>
          <w:sz w:val="32"/>
          <w:szCs w:val="32"/>
          <w:u w:val="none"/>
          <w:lang w:val="en-US" w:eastAsia="zh-CN"/>
        </w:rPr>
        <w:t>83.70</w:t>
      </w:r>
      <w:r>
        <w:rPr>
          <w:rFonts w:hint="eastAsia" w:ascii="仿宋" w:hAnsi="仿宋" w:eastAsia="仿宋"/>
          <w:sz w:val="32"/>
          <w:szCs w:val="32"/>
          <w:u w:val="none"/>
        </w:rPr>
        <w:t>万元</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机关事业单位养老保险缴费</w:t>
      </w:r>
      <w:r>
        <w:rPr>
          <w:rFonts w:hint="eastAsia" w:ascii="仿宋" w:hAnsi="仿宋" w:eastAsia="仿宋"/>
          <w:sz w:val="32"/>
          <w:szCs w:val="32"/>
          <w:u w:val="none"/>
          <w:lang w:val="en-US" w:eastAsia="zh-CN"/>
        </w:rPr>
        <w:t>49.42</w:t>
      </w:r>
      <w:r>
        <w:rPr>
          <w:rFonts w:hint="eastAsia" w:ascii="仿宋" w:hAnsi="仿宋" w:eastAsia="仿宋"/>
          <w:sz w:val="32"/>
          <w:szCs w:val="32"/>
          <w:u w:val="none"/>
        </w:rPr>
        <w:t>万元、</w:t>
      </w:r>
      <w:r>
        <w:rPr>
          <w:rFonts w:hint="eastAsia" w:ascii="仿宋" w:hAnsi="仿宋" w:eastAsia="仿宋"/>
          <w:sz w:val="32"/>
          <w:szCs w:val="32"/>
          <w:u w:val="none"/>
          <w:lang w:eastAsia="zh-CN"/>
        </w:rPr>
        <w:t>城镇</w:t>
      </w:r>
      <w:r>
        <w:rPr>
          <w:rFonts w:ascii="仿宋" w:hAnsi="仿宋" w:eastAsia="仿宋"/>
          <w:sz w:val="32"/>
          <w:szCs w:val="32"/>
          <w:u w:val="none"/>
        </w:rPr>
        <w:t>职工基本医疗保险缴费</w:t>
      </w:r>
      <w:r>
        <w:rPr>
          <w:rFonts w:hint="eastAsia" w:ascii="仿宋" w:hAnsi="仿宋" w:eastAsia="仿宋"/>
          <w:sz w:val="32"/>
          <w:szCs w:val="32"/>
          <w:u w:val="none"/>
          <w:lang w:val="en-US" w:eastAsia="zh-CN"/>
        </w:rPr>
        <w:t>23.78</w:t>
      </w:r>
      <w:r>
        <w:rPr>
          <w:rFonts w:hint="eastAsia" w:ascii="仿宋" w:hAnsi="仿宋" w:eastAsia="仿宋"/>
          <w:sz w:val="32"/>
          <w:szCs w:val="32"/>
          <w:u w:val="none"/>
        </w:rPr>
        <w:t>万元、公务员医疗补助</w:t>
      </w:r>
      <w:r>
        <w:rPr>
          <w:rFonts w:hint="eastAsia" w:ascii="仿宋" w:hAnsi="仿宋" w:eastAsia="仿宋"/>
          <w:sz w:val="32"/>
          <w:szCs w:val="32"/>
          <w:u w:val="none"/>
          <w:lang w:val="en-US" w:eastAsia="zh-CN"/>
        </w:rPr>
        <w:t>6.18</w:t>
      </w:r>
      <w:r>
        <w:rPr>
          <w:rFonts w:hint="eastAsia" w:ascii="仿宋" w:hAnsi="仿宋" w:eastAsia="仿宋"/>
          <w:sz w:val="32"/>
          <w:szCs w:val="32"/>
          <w:u w:val="none"/>
        </w:rPr>
        <w:t>万元，</w:t>
      </w:r>
      <w:r>
        <w:rPr>
          <w:rFonts w:ascii="仿宋" w:hAnsi="仿宋" w:eastAsia="仿宋"/>
          <w:sz w:val="32"/>
          <w:szCs w:val="32"/>
          <w:u w:val="none"/>
        </w:rPr>
        <w:t>其他社会保险缴费</w:t>
      </w:r>
      <w:r>
        <w:rPr>
          <w:rFonts w:hint="eastAsia" w:ascii="仿宋" w:hAnsi="仿宋" w:eastAsia="仿宋"/>
          <w:sz w:val="32"/>
          <w:szCs w:val="32"/>
          <w:u w:val="none"/>
          <w:lang w:val="en-US" w:eastAsia="zh-CN"/>
        </w:rPr>
        <w:t>0.31</w:t>
      </w:r>
      <w:r>
        <w:rPr>
          <w:rFonts w:hint="eastAsia" w:ascii="仿宋" w:hAnsi="仿宋" w:eastAsia="仿宋"/>
          <w:sz w:val="32"/>
          <w:szCs w:val="32"/>
          <w:u w:val="none"/>
        </w:rPr>
        <w:t>万元、</w:t>
      </w:r>
      <w:r>
        <w:rPr>
          <w:rFonts w:ascii="仿宋" w:hAnsi="仿宋" w:eastAsia="仿宋"/>
          <w:sz w:val="32"/>
          <w:szCs w:val="32"/>
          <w:u w:val="none"/>
        </w:rPr>
        <w:t>其他工资福利支出</w:t>
      </w:r>
      <w:r>
        <w:rPr>
          <w:rFonts w:hint="eastAsia" w:ascii="仿宋" w:hAnsi="仿宋" w:eastAsia="仿宋"/>
          <w:sz w:val="32"/>
          <w:szCs w:val="32"/>
          <w:u w:val="none"/>
        </w:rPr>
        <w:t>（</w:t>
      </w:r>
      <w:r>
        <w:rPr>
          <w:rFonts w:ascii="仿宋" w:hAnsi="仿宋" w:eastAsia="仿宋"/>
          <w:sz w:val="32"/>
          <w:szCs w:val="32"/>
          <w:u w:val="none"/>
        </w:rPr>
        <w:t>个人取暖费</w:t>
      </w:r>
      <w:r>
        <w:rPr>
          <w:rFonts w:hint="eastAsia" w:ascii="仿宋" w:hAnsi="仿宋" w:eastAsia="仿宋"/>
          <w:sz w:val="32"/>
          <w:szCs w:val="32"/>
          <w:u w:val="none"/>
        </w:rPr>
        <w:t>、</w:t>
      </w:r>
      <w:r>
        <w:rPr>
          <w:rFonts w:ascii="仿宋" w:hAnsi="仿宋" w:eastAsia="仿宋"/>
          <w:sz w:val="32"/>
          <w:szCs w:val="32"/>
          <w:u w:val="none"/>
        </w:rPr>
        <w:t>加班补助</w:t>
      </w:r>
      <w:r>
        <w:rPr>
          <w:rFonts w:hint="eastAsia" w:ascii="仿宋" w:hAnsi="仿宋" w:eastAsia="仿宋"/>
          <w:sz w:val="32"/>
          <w:szCs w:val="32"/>
          <w:u w:val="none"/>
        </w:rPr>
        <w:t>、</w:t>
      </w:r>
      <w:r>
        <w:rPr>
          <w:rFonts w:ascii="仿宋" w:hAnsi="仿宋" w:eastAsia="仿宋"/>
          <w:sz w:val="32"/>
          <w:szCs w:val="32"/>
          <w:u w:val="none"/>
        </w:rPr>
        <w:t>休假探亲费</w:t>
      </w:r>
      <w:r>
        <w:rPr>
          <w:rFonts w:hint="eastAsia" w:ascii="仿宋" w:hAnsi="仿宋" w:eastAsia="仿宋"/>
          <w:sz w:val="32"/>
          <w:szCs w:val="32"/>
          <w:u w:val="none"/>
        </w:rPr>
        <w:t>、编外</w:t>
      </w:r>
      <w:r>
        <w:rPr>
          <w:rFonts w:hint="eastAsia" w:ascii="仿宋" w:hAnsi="仿宋" w:eastAsia="仿宋"/>
          <w:sz w:val="32"/>
          <w:szCs w:val="32"/>
          <w:u w:val="none"/>
          <w:lang w:eastAsia="zh-CN"/>
        </w:rPr>
        <w:t>长聘</w:t>
      </w:r>
      <w:r>
        <w:rPr>
          <w:rFonts w:hint="eastAsia" w:ascii="仿宋" w:hAnsi="仿宋" w:eastAsia="仿宋"/>
          <w:sz w:val="32"/>
          <w:szCs w:val="32"/>
          <w:u w:val="none"/>
        </w:rPr>
        <w:t>人员工资和保险、</w:t>
      </w:r>
      <w:r>
        <w:rPr>
          <w:rFonts w:ascii="仿宋" w:hAnsi="仿宋" w:eastAsia="仿宋"/>
          <w:sz w:val="32"/>
          <w:szCs w:val="32"/>
          <w:u w:val="none"/>
        </w:rPr>
        <w:t>其他工资福利支出）</w:t>
      </w:r>
      <w:r>
        <w:rPr>
          <w:rFonts w:hint="eastAsia" w:ascii="仿宋" w:hAnsi="仿宋" w:eastAsia="仿宋"/>
          <w:sz w:val="32"/>
          <w:szCs w:val="32"/>
          <w:u w:val="none"/>
          <w:lang w:val="en-US" w:eastAsia="zh-CN"/>
        </w:rPr>
        <w:t>78.08</w:t>
      </w:r>
      <w:r>
        <w:rPr>
          <w:rFonts w:hint="eastAsia" w:ascii="仿宋" w:hAnsi="仿宋" w:eastAsia="仿宋"/>
          <w:sz w:val="32"/>
          <w:szCs w:val="32"/>
          <w:u w:val="none"/>
        </w:rPr>
        <w:t>万元</w:t>
      </w:r>
      <w:r>
        <w:rPr>
          <w:rFonts w:hint="eastAsia" w:ascii="仿宋" w:hAnsi="仿宋" w:eastAsia="仿宋"/>
          <w:sz w:val="32"/>
          <w:szCs w:val="32"/>
          <w:u w:val="none"/>
          <w:lang w:val="en-US" w:eastAsia="zh-CN"/>
        </w:rPr>
        <w:t>、</w:t>
      </w:r>
      <w:r>
        <w:rPr>
          <w:rFonts w:ascii="仿宋" w:hAnsi="仿宋" w:eastAsia="仿宋"/>
          <w:sz w:val="32"/>
          <w:szCs w:val="32"/>
          <w:u w:val="none"/>
        </w:rPr>
        <w:t>住房公积金</w:t>
      </w:r>
      <w:r>
        <w:rPr>
          <w:rFonts w:hint="eastAsia" w:ascii="仿宋" w:hAnsi="仿宋" w:eastAsia="仿宋"/>
          <w:sz w:val="32"/>
          <w:szCs w:val="32"/>
          <w:u w:val="none"/>
          <w:lang w:val="en-US" w:eastAsia="zh-CN"/>
        </w:rPr>
        <w:t>37.06</w:t>
      </w:r>
      <w:r>
        <w:rPr>
          <w:rFonts w:hint="eastAsia" w:ascii="仿宋" w:hAnsi="仿宋" w:eastAsia="仿宋"/>
          <w:sz w:val="32"/>
          <w:szCs w:val="32"/>
          <w:u w:val="none"/>
        </w:rPr>
        <w:t>万元</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对个人和家庭补助（</w:t>
      </w:r>
      <w:r>
        <w:rPr>
          <w:rFonts w:hint="eastAsia" w:ascii="仿宋" w:hAnsi="仿宋" w:eastAsia="仿宋"/>
          <w:sz w:val="32"/>
          <w:szCs w:val="32"/>
          <w:u w:val="none"/>
          <w:lang w:eastAsia="zh-CN"/>
        </w:rPr>
        <w:t>医疗费补助、其他</w:t>
      </w:r>
      <w:r>
        <w:rPr>
          <w:rFonts w:hint="eastAsia" w:ascii="仿宋" w:hAnsi="仿宋" w:eastAsia="仿宋"/>
          <w:sz w:val="32"/>
          <w:szCs w:val="32"/>
          <w:u w:val="none"/>
          <w:lang w:val="en-US" w:eastAsia="zh-CN"/>
        </w:rPr>
        <w:t>对个人和家庭补助）22.51万元。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rPr>
        <w:t>公用经费</w:t>
      </w:r>
      <w:r>
        <w:rPr>
          <w:rFonts w:hint="eastAsia" w:ascii="仿宋" w:hAnsi="仿宋" w:eastAsia="仿宋"/>
          <w:sz w:val="32"/>
          <w:szCs w:val="32"/>
          <w:u w:val="none"/>
          <w:lang w:val="en-US" w:eastAsia="zh-CN"/>
        </w:rPr>
        <w:t>47.60</w:t>
      </w:r>
      <w:r>
        <w:rPr>
          <w:rFonts w:hint="eastAsia" w:ascii="仿宋" w:hAnsi="仿宋" w:eastAsia="仿宋"/>
          <w:sz w:val="32"/>
          <w:szCs w:val="32"/>
          <w:u w:val="none"/>
        </w:rPr>
        <w:t>万元，主要包括</w:t>
      </w:r>
      <w:r>
        <w:rPr>
          <w:rFonts w:hint="eastAsia" w:ascii="仿宋" w:hAnsi="仿宋" w:eastAsia="仿宋"/>
          <w:sz w:val="32"/>
          <w:szCs w:val="32"/>
          <w:u w:val="none"/>
          <w:lang w:eastAsia="zh-CN"/>
        </w:rPr>
        <w:t>：</w:t>
      </w:r>
      <w:r>
        <w:rPr>
          <w:rFonts w:ascii="仿宋" w:hAnsi="仿宋" w:eastAsia="仿宋"/>
          <w:sz w:val="32"/>
          <w:szCs w:val="32"/>
          <w:u w:val="none"/>
        </w:rPr>
        <w:t>商品和服务支出</w:t>
      </w:r>
      <w:r>
        <w:rPr>
          <w:rFonts w:hint="eastAsia" w:ascii="仿宋" w:hAnsi="仿宋" w:eastAsia="仿宋"/>
          <w:sz w:val="32"/>
          <w:szCs w:val="32"/>
          <w:u w:val="none"/>
          <w:lang w:val="en-US" w:eastAsia="zh-CN"/>
        </w:rPr>
        <w:t>47.60</w:t>
      </w:r>
      <w:r>
        <w:rPr>
          <w:rFonts w:hint="eastAsia" w:ascii="仿宋" w:hAnsi="仿宋" w:eastAsia="仿宋"/>
          <w:sz w:val="32"/>
          <w:szCs w:val="32"/>
          <w:u w:val="none"/>
        </w:rPr>
        <w:t>万元（</w:t>
      </w:r>
      <w:r>
        <w:rPr>
          <w:rFonts w:ascii="仿宋" w:hAnsi="仿宋" w:eastAsia="仿宋"/>
          <w:sz w:val="32"/>
          <w:szCs w:val="32"/>
          <w:u w:val="none"/>
        </w:rPr>
        <w:t>办公费</w:t>
      </w:r>
      <w:r>
        <w:rPr>
          <w:rFonts w:hint="eastAsia" w:ascii="仿宋" w:hAnsi="仿宋" w:eastAsia="仿宋"/>
          <w:sz w:val="32"/>
          <w:szCs w:val="32"/>
          <w:u w:val="none"/>
        </w:rPr>
        <w:t>元、</w:t>
      </w:r>
      <w:r>
        <w:rPr>
          <w:rFonts w:ascii="仿宋" w:hAnsi="仿宋" w:eastAsia="仿宋"/>
          <w:sz w:val="32"/>
          <w:szCs w:val="32"/>
          <w:u w:val="none"/>
        </w:rPr>
        <w:t>印刷费</w:t>
      </w:r>
      <w:r>
        <w:rPr>
          <w:rFonts w:hint="eastAsia" w:ascii="仿宋" w:hAnsi="仿宋" w:eastAsia="仿宋"/>
          <w:sz w:val="32"/>
          <w:szCs w:val="32"/>
          <w:u w:val="none"/>
        </w:rPr>
        <w:t>、</w:t>
      </w:r>
      <w:r>
        <w:rPr>
          <w:rFonts w:ascii="仿宋" w:hAnsi="仿宋" w:eastAsia="仿宋"/>
          <w:sz w:val="32"/>
          <w:szCs w:val="32"/>
          <w:u w:val="none"/>
        </w:rPr>
        <w:t>电费</w:t>
      </w:r>
      <w:r>
        <w:rPr>
          <w:rFonts w:hint="eastAsia" w:ascii="仿宋" w:hAnsi="仿宋" w:eastAsia="仿宋"/>
          <w:sz w:val="32"/>
          <w:szCs w:val="32"/>
          <w:u w:val="none"/>
        </w:rPr>
        <w:t>、</w:t>
      </w:r>
      <w:r>
        <w:rPr>
          <w:rFonts w:ascii="仿宋" w:hAnsi="仿宋" w:eastAsia="仿宋"/>
          <w:sz w:val="32"/>
          <w:szCs w:val="32"/>
          <w:u w:val="none"/>
        </w:rPr>
        <w:t>邮电费</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rPr>
        <w:t>、</w:t>
      </w:r>
      <w:r>
        <w:rPr>
          <w:rFonts w:ascii="仿宋" w:hAnsi="仿宋" w:eastAsia="仿宋"/>
          <w:sz w:val="32"/>
          <w:szCs w:val="32"/>
          <w:u w:val="none"/>
        </w:rPr>
        <w:t>培训费</w:t>
      </w:r>
      <w:r>
        <w:rPr>
          <w:rFonts w:hint="eastAsia" w:ascii="仿宋" w:hAnsi="仿宋" w:eastAsia="仿宋"/>
          <w:sz w:val="32"/>
          <w:szCs w:val="32"/>
          <w:u w:val="none"/>
        </w:rPr>
        <w:t>、劳务费</w:t>
      </w:r>
      <w:r>
        <w:rPr>
          <w:rFonts w:hint="eastAsia" w:ascii="仿宋" w:hAnsi="仿宋" w:eastAsia="仿宋"/>
          <w:sz w:val="32"/>
          <w:szCs w:val="32"/>
          <w:u w:val="none"/>
          <w:lang w:eastAsia="zh-CN"/>
        </w:rPr>
        <w:t>、</w:t>
      </w:r>
      <w:r>
        <w:rPr>
          <w:rFonts w:hint="eastAsia" w:ascii="仿宋" w:hAnsi="仿宋" w:eastAsia="仿宋"/>
          <w:sz w:val="32"/>
          <w:szCs w:val="32"/>
          <w:u w:val="none"/>
        </w:rPr>
        <w:t>工会经费</w:t>
      </w:r>
      <w:r>
        <w:rPr>
          <w:rFonts w:hint="eastAsia" w:ascii="仿宋" w:hAnsi="仿宋" w:eastAsia="仿宋"/>
          <w:sz w:val="32"/>
          <w:szCs w:val="32"/>
          <w:u w:val="none"/>
          <w:lang w:eastAsia="zh-CN"/>
        </w:rPr>
        <w:t>、</w:t>
      </w:r>
      <w:r>
        <w:rPr>
          <w:rFonts w:ascii="仿宋" w:hAnsi="仿宋" w:eastAsia="仿宋"/>
          <w:sz w:val="32"/>
          <w:szCs w:val="32"/>
          <w:u w:val="none"/>
        </w:rPr>
        <w:t>公务用车运行维护费</w:t>
      </w:r>
      <w:r>
        <w:rPr>
          <w:rFonts w:hint="eastAsia" w:ascii="仿宋" w:hAnsi="仿宋" w:eastAsia="仿宋"/>
          <w:sz w:val="32"/>
          <w:szCs w:val="32"/>
          <w:u w:val="none"/>
        </w:rPr>
        <w:t>、</w:t>
      </w:r>
      <w:r>
        <w:rPr>
          <w:rFonts w:ascii="仿宋" w:hAnsi="仿宋" w:eastAsia="仿宋"/>
          <w:sz w:val="32"/>
          <w:szCs w:val="32"/>
          <w:u w:val="none"/>
        </w:rPr>
        <w:t>其他商品和服务支出）</w:t>
      </w:r>
      <w:r>
        <w:rPr>
          <w:rFonts w:hint="eastAsia" w:ascii="仿宋" w:hAnsi="仿宋" w:eastAsia="仿宋"/>
          <w:sz w:val="32"/>
          <w:szCs w:val="32"/>
          <w:u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七、一般公共预算“三公”经费预算总体情况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仿宋" w:hAnsi="仿宋" w:eastAsia="仿宋"/>
          <w:sz w:val="32"/>
          <w:szCs w:val="32"/>
          <w:u w:val="none"/>
          <w:lang w:val="en-US" w:eastAsia="zh-CN"/>
        </w:rPr>
        <w:t>2025年</w:t>
      </w:r>
      <w:r>
        <w:rPr>
          <w:rFonts w:hint="eastAsia" w:ascii="仿宋" w:hAnsi="仿宋" w:eastAsia="仿宋"/>
          <w:sz w:val="32"/>
          <w:szCs w:val="32"/>
          <w:u w:val="none"/>
        </w:rPr>
        <w:t>“三公”经费预算数为</w:t>
      </w:r>
      <w:r>
        <w:rPr>
          <w:rFonts w:hint="eastAsia" w:ascii="仿宋" w:hAnsi="仿宋" w:eastAsia="仿宋"/>
          <w:sz w:val="32"/>
          <w:szCs w:val="32"/>
          <w:u w:val="none"/>
          <w:lang w:val="en-US" w:eastAsia="zh-CN"/>
        </w:rPr>
        <w:t>9</w:t>
      </w:r>
      <w:r>
        <w:rPr>
          <w:rFonts w:hint="eastAsia" w:ascii="仿宋" w:hAnsi="仿宋" w:eastAsia="仿宋"/>
          <w:sz w:val="32"/>
          <w:szCs w:val="32"/>
          <w:u w:val="none"/>
        </w:rPr>
        <w:t>万元，其中：因公出国（境）费0万元，公务用车运行</w:t>
      </w:r>
      <w:r>
        <w:rPr>
          <w:rFonts w:hint="eastAsia" w:ascii="仿宋" w:hAnsi="仿宋" w:eastAsia="仿宋"/>
          <w:sz w:val="32"/>
          <w:szCs w:val="32"/>
          <w:u w:val="none"/>
          <w:lang w:eastAsia="zh-CN"/>
        </w:rPr>
        <w:t>维护</w:t>
      </w:r>
      <w:r>
        <w:rPr>
          <w:rFonts w:hint="eastAsia" w:ascii="仿宋" w:hAnsi="仿宋" w:eastAsia="仿宋"/>
          <w:sz w:val="32"/>
          <w:szCs w:val="32"/>
          <w:u w:val="none"/>
        </w:rPr>
        <w:t>费</w:t>
      </w:r>
      <w:r>
        <w:rPr>
          <w:rFonts w:hint="eastAsia" w:ascii="仿宋" w:hAnsi="仿宋" w:eastAsia="仿宋"/>
          <w:sz w:val="32"/>
          <w:szCs w:val="32"/>
          <w:u w:val="none"/>
          <w:lang w:val="en-US" w:eastAsia="zh-CN"/>
        </w:rPr>
        <w:t>9</w:t>
      </w:r>
      <w:r>
        <w:rPr>
          <w:rFonts w:hint="eastAsia" w:ascii="仿宋" w:hAnsi="仿宋" w:eastAsia="仿宋"/>
          <w:sz w:val="32"/>
          <w:szCs w:val="32"/>
          <w:u w:val="none"/>
        </w:rPr>
        <w:t>万元</w:t>
      </w:r>
      <w:r>
        <w:rPr>
          <w:rFonts w:hint="eastAsia" w:ascii="仿宋" w:hAnsi="仿宋" w:eastAsia="仿宋"/>
          <w:sz w:val="32"/>
          <w:szCs w:val="32"/>
          <w:u w:val="none"/>
          <w:lang w:eastAsia="zh-CN"/>
        </w:rPr>
        <w:t>、公务接待费</w:t>
      </w:r>
      <w:r>
        <w:rPr>
          <w:rFonts w:hint="eastAsia" w:ascii="仿宋" w:hAnsi="仿宋" w:eastAsia="仿宋"/>
          <w:sz w:val="32"/>
          <w:szCs w:val="32"/>
          <w:u w:val="none"/>
          <w:lang w:val="en-US" w:eastAsia="zh-CN"/>
        </w:rPr>
        <w:t>0万元，笔2024年执行数减少2万元。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八、政府性基金预算支出总体情况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sz w:val="32"/>
          <w:szCs w:val="32"/>
          <w:u w:val="none"/>
          <w:lang w:eastAsia="zh-CN"/>
        </w:rPr>
      </w:pPr>
      <w:r>
        <w:rPr>
          <w:rFonts w:hint="eastAsia" w:ascii="仿宋" w:hAnsi="仿宋" w:eastAsia="仿宋"/>
          <w:sz w:val="32"/>
          <w:szCs w:val="32"/>
          <w:u w:val="none"/>
        </w:rPr>
        <w:t>我院</w:t>
      </w:r>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5</w:t>
      </w:r>
      <w:r>
        <w:rPr>
          <w:rFonts w:hint="eastAsia" w:ascii="仿宋" w:hAnsi="仿宋" w:eastAsia="仿宋"/>
          <w:sz w:val="32"/>
          <w:szCs w:val="32"/>
          <w:u w:val="none"/>
        </w:rPr>
        <w:t>年度没有政府性基金安排的支出</w:t>
      </w:r>
      <w:r>
        <w:rPr>
          <w:rFonts w:hint="eastAsia" w:ascii="仿宋" w:hAnsi="仿宋" w:eastAsia="仿宋"/>
          <w:sz w:val="32"/>
          <w:szCs w:val="32"/>
          <w:u w:val="none"/>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sz w:val="32"/>
          <w:szCs w:val="32"/>
          <w:u w:val="none"/>
        </w:rPr>
      </w:pPr>
      <w:r>
        <w:rPr>
          <w:rFonts w:hint="eastAsia" w:ascii="黑体" w:hAnsi="黑体" w:eastAsia="黑体"/>
          <w:sz w:val="32"/>
          <w:szCs w:val="32"/>
          <w:u w:val="none"/>
        </w:rPr>
        <w:t>九、政府性</w:t>
      </w:r>
      <w:r>
        <w:rPr>
          <w:rFonts w:ascii="黑体" w:hAnsi="黑体" w:eastAsia="黑体"/>
          <w:sz w:val="32"/>
          <w:szCs w:val="32"/>
          <w:u w:val="none"/>
        </w:rPr>
        <w:t>基金“</w:t>
      </w:r>
      <w:r>
        <w:rPr>
          <w:rFonts w:hint="eastAsia" w:ascii="黑体" w:hAnsi="黑体" w:eastAsia="黑体"/>
          <w:sz w:val="32"/>
          <w:szCs w:val="32"/>
          <w:u w:val="none"/>
        </w:rPr>
        <w:t>三公</w:t>
      </w:r>
      <w:r>
        <w:rPr>
          <w:rFonts w:ascii="黑体" w:hAnsi="黑体" w:eastAsia="黑体"/>
          <w:sz w:val="32"/>
          <w:szCs w:val="32"/>
          <w:u w:val="none"/>
        </w:rPr>
        <w:t>”</w:t>
      </w:r>
      <w:r>
        <w:rPr>
          <w:rFonts w:hint="eastAsia" w:ascii="黑体" w:hAnsi="黑体" w:eastAsia="黑体"/>
          <w:sz w:val="32"/>
          <w:szCs w:val="32"/>
          <w:u w:val="none"/>
        </w:rPr>
        <w:t>经费总体</w:t>
      </w:r>
      <w:r>
        <w:rPr>
          <w:rFonts w:ascii="黑体" w:hAnsi="黑体" w:eastAsia="黑体"/>
          <w:sz w:val="32"/>
          <w:szCs w:val="32"/>
          <w:u w:val="none"/>
        </w:rPr>
        <w:t>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sz w:val="32"/>
          <w:szCs w:val="32"/>
          <w:u w:val="none"/>
          <w:lang w:eastAsia="zh-CN"/>
        </w:rPr>
      </w:pPr>
      <w:r>
        <w:rPr>
          <w:rFonts w:hint="eastAsia" w:ascii="仿宋" w:hAnsi="仿宋" w:eastAsia="仿宋"/>
          <w:sz w:val="32"/>
          <w:szCs w:val="32"/>
          <w:u w:val="none"/>
        </w:rPr>
        <w:t>我院</w:t>
      </w:r>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5</w:t>
      </w:r>
      <w:r>
        <w:rPr>
          <w:rFonts w:hint="eastAsia" w:ascii="仿宋" w:hAnsi="仿宋" w:eastAsia="仿宋"/>
          <w:sz w:val="32"/>
          <w:szCs w:val="32"/>
          <w:u w:val="none"/>
        </w:rPr>
        <w:t>年度没有政府性基金“三公”经费安排的支出</w:t>
      </w:r>
      <w:r>
        <w:rPr>
          <w:rFonts w:hint="eastAsia" w:ascii="仿宋" w:hAnsi="仿宋" w:eastAsia="仿宋"/>
          <w:sz w:val="32"/>
          <w:szCs w:val="32"/>
          <w:u w:val="none"/>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黑体" w:hAnsi="黑体" w:eastAsia="黑体"/>
          <w:sz w:val="32"/>
          <w:szCs w:val="32"/>
          <w:u w:val="none"/>
          <w:lang w:eastAsia="zh-CN"/>
        </w:rPr>
      </w:pPr>
      <w:r>
        <w:rPr>
          <w:rFonts w:hint="eastAsia" w:ascii="黑体" w:hAnsi="黑体" w:eastAsia="黑体"/>
          <w:sz w:val="32"/>
          <w:szCs w:val="32"/>
          <w:u w:val="none"/>
          <w:lang w:eastAsia="zh-CN"/>
        </w:rPr>
        <w:t>十、其他重要事项的情况说明</w:t>
      </w:r>
    </w:p>
    <w:p>
      <w:pPr>
        <w:keepNext w:val="0"/>
        <w:keepLines w:val="0"/>
        <w:pageBreakBefore w:val="0"/>
        <w:widowControl w:val="0"/>
        <w:numPr>
          <w:ilvl w:val="0"/>
          <w:numId w:val="1"/>
        </w:numPr>
        <w:kinsoku/>
        <w:wordWrap/>
        <w:overflowPunct/>
        <w:topLinePunct w:val="0"/>
        <w:bidi w:val="0"/>
        <w:snapToGrid/>
        <w:spacing w:line="576" w:lineRule="exact"/>
        <w:ind w:left="640" w:leftChars="0" w:firstLine="0" w:firstLineChars="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政府采购情况说明</w:t>
      </w:r>
    </w:p>
    <w:p>
      <w:pPr>
        <w:keepNext w:val="0"/>
        <w:keepLines w:val="0"/>
        <w:pageBreakBefore w:val="0"/>
        <w:widowControl w:val="0"/>
        <w:numPr>
          <w:ilvl w:val="0"/>
          <w:numId w:val="0"/>
        </w:numPr>
        <w:kinsoku/>
        <w:wordWrap/>
        <w:overflowPunct/>
        <w:topLinePunct w:val="0"/>
        <w:bidi w:val="0"/>
        <w:snapToGrid/>
        <w:spacing w:line="576" w:lineRule="exact"/>
        <w:ind w:left="640" w:leftChars="0"/>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2025年我院政府采购预算总额0万元。</w:t>
      </w:r>
    </w:p>
    <w:p>
      <w:pPr>
        <w:keepNext w:val="0"/>
        <w:keepLines w:val="0"/>
        <w:pageBreakBefore w:val="0"/>
        <w:widowControl w:val="0"/>
        <w:numPr>
          <w:ilvl w:val="0"/>
          <w:numId w:val="0"/>
        </w:numPr>
        <w:kinsoku/>
        <w:wordWrap/>
        <w:overflowPunct/>
        <w:topLinePunct w:val="0"/>
        <w:bidi w:val="0"/>
        <w:snapToGrid/>
        <w:spacing w:line="576" w:lineRule="exact"/>
        <w:ind w:left="640" w:leftChars="0"/>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（二）2025年预算绩效情况说明。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根据《中共西藏自治区委员会 西藏自治区人民政府关于全面实施预算绩效管理的实施意见》（藏党发</w:t>
      </w:r>
      <w:r>
        <w:rPr>
          <w:rFonts w:hint="eastAsia" w:ascii="仿宋" w:hAnsi="仿宋" w:eastAsia="仿宋" w:cs="仿宋"/>
          <w:sz w:val="32"/>
          <w:szCs w:val="32"/>
          <w:u w:val="none"/>
        </w:rPr>
        <w:t>〔2020〕7号</w:t>
      </w:r>
      <w:r>
        <w:rPr>
          <w:rFonts w:hint="eastAsia" w:ascii="仿宋_GB2312" w:hAnsi="仿宋_GB2312" w:eastAsia="仿宋_GB2312" w:cs="仿宋_GB2312"/>
          <w:sz w:val="32"/>
          <w:szCs w:val="32"/>
          <w:u w:val="none"/>
        </w:rPr>
        <w:t>）和财政部《项目支出绩效评价管理办法》（财预</w:t>
      </w:r>
      <w:r>
        <w:rPr>
          <w:rFonts w:hint="eastAsia" w:ascii="仿宋" w:hAnsi="仿宋" w:eastAsia="仿宋" w:cs="仿宋"/>
          <w:sz w:val="32"/>
          <w:szCs w:val="32"/>
          <w:u w:val="none"/>
        </w:rPr>
        <w:t>〔2020〕10号</w:t>
      </w:r>
      <w:r>
        <w:rPr>
          <w:rFonts w:hint="eastAsia" w:ascii="仿宋_GB2312" w:hAnsi="仿宋_GB2312" w:eastAsia="仿宋_GB2312" w:cs="仿宋_GB2312"/>
          <w:sz w:val="32"/>
          <w:szCs w:val="32"/>
          <w:u w:val="none"/>
        </w:rPr>
        <w:t>）文件精神，</w:t>
      </w:r>
      <w:r>
        <w:rPr>
          <w:rFonts w:hint="eastAsia" w:ascii="仿宋" w:hAnsi="仿宋" w:eastAsia="仿宋"/>
          <w:sz w:val="32"/>
          <w:szCs w:val="32"/>
          <w:u w:val="none"/>
        </w:rPr>
        <w:t>建立健全全方位、全过程、全覆盖的预算绩效管理体系，</w:t>
      </w: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年实现财政支出绩效目标管理全覆盖，</w:t>
      </w:r>
      <w:r>
        <w:rPr>
          <w:rFonts w:hint="eastAsia" w:ascii="仿宋" w:hAnsi="仿宋" w:eastAsia="仿宋"/>
          <w:sz w:val="32"/>
          <w:szCs w:val="32"/>
          <w:u w:val="none"/>
        </w:rPr>
        <w:t>将绩效理念和方法深度融入项目预算编制、执行、监督全过程，构建事前、事中、事后预算绩效管理系统。</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仿宋" w:hAnsi="仿宋" w:eastAsia="仿宋"/>
          <w:sz w:val="32"/>
          <w:szCs w:val="32"/>
          <w:u w:val="none"/>
        </w:rPr>
        <w:t>在预算绩效上，按照“指向明确、具体细化、合理可行”的原则，我院纳入部门(单位)预算整体支出绩效目标管理。</w:t>
      </w:r>
    </w:p>
    <w:p>
      <w:pPr>
        <w:keepNext w:val="0"/>
        <w:keepLines w:val="0"/>
        <w:pageBreakBefore w:val="0"/>
        <w:widowControl w:val="0"/>
        <w:kinsoku/>
        <w:wordWrap/>
        <w:overflowPunct/>
        <w:topLinePunct w:val="0"/>
        <w:bidi w:val="0"/>
        <w:snapToGrid/>
        <w:spacing w:line="576" w:lineRule="exact"/>
        <w:textAlignment w:val="auto"/>
        <w:rPr>
          <w:rFonts w:ascii="仿宋" w:hAnsi="仿宋" w:eastAsia="仿宋"/>
          <w:sz w:val="32"/>
          <w:szCs w:val="32"/>
          <w:u w:val="none"/>
        </w:rPr>
      </w:pPr>
      <w:r>
        <w:rPr>
          <w:rFonts w:hint="eastAsia" w:ascii="仿宋" w:hAnsi="仿宋" w:eastAsia="仿宋" w:cs="仿宋"/>
          <w:sz w:val="32"/>
          <w:szCs w:val="32"/>
          <w:u w:val="none"/>
        </w:rPr>
        <w:t>我院</w:t>
      </w: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年实行绩效目标管理项目</w:t>
      </w:r>
      <w:r>
        <w:rPr>
          <w:rFonts w:hint="eastAsia" w:ascii="仿宋" w:hAnsi="仿宋" w:eastAsia="仿宋" w:cs="仿宋"/>
          <w:sz w:val="32"/>
          <w:szCs w:val="32"/>
          <w:u w:val="none"/>
          <w:lang w:val="en-US" w:eastAsia="zh-CN"/>
        </w:rPr>
        <w:t>3</w:t>
      </w:r>
      <w:r>
        <w:rPr>
          <w:rFonts w:hint="eastAsia" w:ascii="仿宋" w:hAnsi="仿宋" w:eastAsia="仿宋"/>
          <w:sz w:val="32"/>
          <w:szCs w:val="32"/>
          <w:u w:val="none"/>
        </w:rPr>
        <w:t>个，资金</w:t>
      </w:r>
      <w:r>
        <w:rPr>
          <w:rFonts w:hint="eastAsia" w:ascii="仿宋" w:hAnsi="仿宋" w:eastAsia="仿宋"/>
          <w:sz w:val="32"/>
          <w:szCs w:val="32"/>
          <w:u w:val="none"/>
          <w:lang w:val="en-US" w:eastAsia="zh-CN"/>
        </w:rPr>
        <w:t>95.03</w:t>
      </w:r>
      <w:r>
        <w:rPr>
          <w:rFonts w:hint="eastAsia" w:ascii="仿宋" w:hAnsi="仿宋" w:eastAsia="仿宋"/>
          <w:sz w:val="32"/>
          <w:szCs w:val="32"/>
          <w:u w:val="none"/>
        </w:rPr>
        <w:t>万元，其中：</w:t>
      </w:r>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5</w:t>
      </w:r>
      <w:r>
        <w:rPr>
          <w:rFonts w:hint="eastAsia" w:ascii="仿宋" w:hAnsi="仿宋" w:eastAsia="仿宋"/>
          <w:sz w:val="32"/>
          <w:szCs w:val="32"/>
          <w:u w:val="none"/>
        </w:rPr>
        <w:t>年中央转移支付资金办案业务经费（提前告知）</w:t>
      </w:r>
      <w:r>
        <w:rPr>
          <w:rFonts w:hint="eastAsia" w:ascii="仿宋" w:hAnsi="仿宋" w:eastAsia="仿宋"/>
          <w:sz w:val="32"/>
          <w:szCs w:val="32"/>
          <w:u w:val="none"/>
          <w:lang w:val="en-US" w:eastAsia="zh-CN"/>
        </w:rPr>
        <w:t>74</w:t>
      </w:r>
      <w:r>
        <w:rPr>
          <w:rFonts w:ascii="仿宋" w:hAnsi="仿宋" w:eastAsia="仿宋"/>
          <w:sz w:val="32"/>
          <w:szCs w:val="32"/>
          <w:u w:val="none"/>
        </w:rPr>
        <w:t>.00</w:t>
      </w:r>
      <w:r>
        <w:rPr>
          <w:rFonts w:hint="eastAsia" w:ascii="仿宋" w:hAnsi="仿宋" w:eastAsia="仿宋"/>
          <w:sz w:val="32"/>
          <w:szCs w:val="32"/>
          <w:u w:val="none"/>
        </w:rPr>
        <w:t>万元，</w:t>
      </w:r>
      <w:r>
        <w:rPr>
          <w:rFonts w:hint="eastAsia" w:ascii="仿宋" w:hAnsi="仿宋" w:eastAsia="仿宋"/>
          <w:sz w:val="32"/>
          <w:szCs w:val="32"/>
          <w:u w:val="none"/>
          <w:lang w:eastAsia="zh-CN"/>
        </w:rPr>
        <w:t>202</w:t>
      </w:r>
      <w:r>
        <w:rPr>
          <w:rFonts w:hint="eastAsia" w:ascii="仿宋" w:hAnsi="仿宋" w:eastAsia="仿宋"/>
          <w:sz w:val="32"/>
          <w:szCs w:val="32"/>
          <w:u w:val="none"/>
          <w:lang w:val="en-US" w:eastAsia="zh-CN"/>
        </w:rPr>
        <w:t>5</w:t>
      </w:r>
      <w:r>
        <w:rPr>
          <w:rFonts w:hint="eastAsia" w:ascii="仿宋" w:hAnsi="仿宋" w:eastAsia="仿宋"/>
          <w:sz w:val="32"/>
          <w:szCs w:val="32"/>
          <w:u w:val="none"/>
        </w:rPr>
        <w:t>年中央转移支付资金装备经费（提前告知）</w:t>
      </w:r>
      <w:r>
        <w:rPr>
          <w:rFonts w:hint="eastAsia" w:ascii="仿宋" w:hAnsi="仿宋" w:eastAsia="仿宋"/>
          <w:sz w:val="32"/>
          <w:szCs w:val="32"/>
          <w:u w:val="none"/>
          <w:lang w:val="en-US" w:eastAsia="zh-CN"/>
        </w:rPr>
        <w:t>20</w:t>
      </w:r>
      <w:r>
        <w:rPr>
          <w:rFonts w:ascii="仿宋" w:hAnsi="仿宋" w:eastAsia="仿宋"/>
          <w:sz w:val="32"/>
          <w:szCs w:val="32"/>
          <w:u w:val="none"/>
        </w:rPr>
        <w:t>.00</w:t>
      </w:r>
      <w:r>
        <w:rPr>
          <w:rFonts w:hint="eastAsia" w:ascii="仿宋" w:hAnsi="仿宋" w:eastAsia="仿宋"/>
          <w:sz w:val="32"/>
          <w:szCs w:val="32"/>
          <w:u w:val="none"/>
        </w:rPr>
        <w:t>万元，党建经费</w:t>
      </w:r>
      <w:r>
        <w:rPr>
          <w:rFonts w:hint="eastAsia" w:ascii="仿宋" w:hAnsi="仿宋" w:eastAsia="仿宋"/>
          <w:sz w:val="32"/>
          <w:szCs w:val="32"/>
          <w:u w:val="none"/>
          <w:lang w:val="en-US" w:eastAsia="zh-CN"/>
        </w:rPr>
        <w:t>1.03</w:t>
      </w:r>
      <w:r>
        <w:rPr>
          <w:rFonts w:hint="eastAsia" w:ascii="仿宋" w:hAnsi="仿宋" w:eastAsia="仿宋"/>
          <w:sz w:val="32"/>
          <w:szCs w:val="32"/>
          <w:u w:val="none"/>
        </w:rPr>
        <w:t>万元。</w:t>
      </w:r>
    </w:p>
    <w:p>
      <w:pPr>
        <w:keepNext w:val="0"/>
        <w:keepLines w:val="0"/>
        <w:pageBreakBefore w:val="0"/>
        <w:widowControl w:val="0"/>
        <w:kinsoku/>
        <w:wordWrap/>
        <w:overflowPunct/>
        <w:topLinePunct w:val="0"/>
        <w:bidi w:val="0"/>
        <w:snapToGrid/>
        <w:spacing w:line="576" w:lineRule="exact"/>
        <w:ind w:left="420" w:leftChars="200"/>
        <w:textAlignment w:val="auto"/>
        <w:rPr>
          <w:rFonts w:ascii="黑体" w:hAnsi="黑体" w:eastAsia="黑体" w:cs="黑体"/>
          <w:b/>
          <w:bCs/>
          <w:sz w:val="32"/>
          <w:szCs w:val="32"/>
          <w:u w:val="none"/>
        </w:rPr>
      </w:pPr>
      <w:r>
        <w:rPr>
          <w:rFonts w:hint="eastAsia" w:ascii="黑体" w:hAnsi="黑体" w:eastAsia="黑体" w:cs="黑体"/>
          <w:b/>
          <w:bCs/>
          <w:sz w:val="32"/>
          <w:szCs w:val="32"/>
          <w:u w:val="none"/>
        </w:rPr>
        <w:t>十一、政府债务情况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s="仿宋"/>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w:t>
      </w:r>
      <w:r>
        <w:rPr>
          <w:rFonts w:hint="eastAsia" w:ascii="仿宋" w:hAnsi="仿宋" w:eastAsia="仿宋" w:cs="仿宋"/>
          <w:sz w:val="32"/>
          <w:szCs w:val="32"/>
          <w:u w:val="none"/>
          <w:lang w:eastAsia="zh-CN"/>
        </w:rPr>
        <w:t>错那市</w:t>
      </w:r>
      <w:r>
        <w:rPr>
          <w:rFonts w:hint="eastAsia" w:ascii="仿宋" w:hAnsi="仿宋" w:eastAsia="仿宋" w:cs="仿宋"/>
          <w:sz w:val="32"/>
          <w:szCs w:val="32"/>
          <w:u w:val="none"/>
        </w:rPr>
        <w:t>人民检察院无政府债务资金。</w:t>
      </w:r>
    </w:p>
    <w:p>
      <w:pPr>
        <w:keepNext w:val="0"/>
        <w:keepLines w:val="0"/>
        <w:pageBreakBefore w:val="0"/>
        <w:widowControl w:val="0"/>
        <w:kinsoku/>
        <w:wordWrap/>
        <w:overflowPunct/>
        <w:topLinePunct w:val="0"/>
        <w:bidi w:val="0"/>
        <w:snapToGrid/>
        <w:spacing w:line="576" w:lineRule="exact"/>
        <w:textAlignment w:val="auto"/>
        <w:rPr>
          <w:rFonts w:ascii="方正小标宋简体" w:hAnsi="仿宋" w:eastAsia="方正小标宋简体"/>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ascii="方正小标宋简体" w:hAnsi="仿宋" w:eastAsia="方正小标宋简体"/>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ascii="方正小标宋简体" w:hAnsi="仿宋" w:eastAsia="方正小标宋简体"/>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ascii="方正小标宋简体" w:hAnsi="仿宋" w:eastAsia="方正小标宋简体"/>
          <w:sz w:val="32"/>
          <w:szCs w:val="32"/>
          <w:u w:val="none"/>
        </w:rPr>
      </w:pPr>
    </w:p>
    <w:p>
      <w:pPr>
        <w:keepNext w:val="0"/>
        <w:keepLines w:val="0"/>
        <w:pageBreakBefore w:val="0"/>
        <w:widowControl w:val="0"/>
        <w:kinsoku/>
        <w:wordWrap/>
        <w:overflowPunct/>
        <w:topLinePunct w:val="0"/>
        <w:bidi w:val="0"/>
        <w:snapToGrid/>
        <w:spacing w:line="576" w:lineRule="exact"/>
        <w:textAlignment w:val="auto"/>
        <w:rPr>
          <w:rFonts w:ascii="方正小标宋简体" w:hAnsi="仿宋" w:eastAsia="方正小标宋简体"/>
          <w:sz w:val="32"/>
          <w:szCs w:val="32"/>
          <w:u w:val="none"/>
        </w:rPr>
      </w:pPr>
    </w:p>
    <w:p>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sz w:val="36"/>
          <w:szCs w:val="36"/>
          <w:u w:val="none"/>
        </w:rPr>
      </w:pPr>
      <w:r>
        <w:rPr>
          <w:rFonts w:hint="eastAsia" w:ascii="方正小标宋简体" w:hAnsi="仿宋" w:eastAsia="方正小标宋简体"/>
          <w:sz w:val="36"/>
          <w:szCs w:val="36"/>
          <w:u w:val="none"/>
        </w:rPr>
        <w:t>第四部分</w:t>
      </w: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sz w:val="36"/>
          <w:szCs w:val="36"/>
          <w:u w:val="none"/>
        </w:rPr>
      </w:pPr>
      <w:r>
        <w:rPr>
          <w:rFonts w:hint="eastAsia" w:ascii="方正小标宋简体" w:hAnsi="仿宋" w:eastAsia="方正小标宋简体"/>
          <w:sz w:val="36"/>
          <w:szCs w:val="36"/>
          <w:u w:val="none"/>
        </w:rPr>
        <w:t xml:space="preserve"> </w:t>
      </w: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u w:val="none"/>
        </w:rPr>
      </w:pPr>
      <w:r>
        <w:rPr>
          <w:rFonts w:hint="eastAsia" w:ascii="方正小标宋简体" w:hAnsi="仿宋" w:eastAsia="方正小标宋简体"/>
          <w:sz w:val="36"/>
          <w:szCs w:val="36"/>
          <w:u w:val="none"/>
        </w:rPr>
        <w:t>名词解释</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黑体" w:hAnsi="黑体" w:eastAsia="黑体"/>
          <w:sz w:val="32"/>
          <w:szCs w:val="32"/>
          <w:u w:val="none"/>
          <w:lang w:eastAsia="zh-CN"/>
        </w:rPr>
      </w:pP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仿宋" w:hAnsi="仿宋" w:eastAsia="仿宋"/>
          <w:sz w:val="32"/>
          <w:szCs w:val="32"/>
          <w:u w:val="none"/>
        </w:rPr>
      </w:pPr>
      <w:r>
        <w:rPr>
          <w:rFonts w:hint="eastAsia" w:ascii="黑体" w:hAnsi="黑体" w:eastAsia="黑体"/>
          <w:sz w:val="32"/>
          <w:szCs w:val="32"/>
          <w:u w:val="none"/>
          <w:lang w:eastAsia="zh-CN"/>
        </w:rPr>
        <w:t>一、财政拨款收入：</w:t>
      </w:r>
      <w:r>
        <w:rPr>
          <w:rFonts w:hint="eastAsia" w:ascii="仿宋" w:hAnsi="仿宋" w:eastAsia="仿宋"/>
          <w:sz w:val="32"/>
          <w:szCs w:val="32"/>
          <w:u w:val="none"/>
          <w:lang w:eastAsia="zh-CN"/>
        </w:rPr>
        <w:t>是指本级财政部门当年拨付的财政预算资金，包括一般公共预算财政拨款、政府基金预算财政拨款和国资预算财政拨款。</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u w:val="none"/>
        </w:rPr>
      </w:pPr>
      <w:r>
        <w:rPr>
          <w:rFonts w:hint="eastAsia" w:ascii="黑体" w:hAnsi="黑体" w:eastAsia="黑体"/>
          <w:sz w:val="32"/>
          <w:szCs w:val="32"/>
          <w:u w:val="none"/>
          <w:lang w:eastAsia="zh-CN"/>
        </w:rPr>
        <w:t>二</w:t>
      </w:r>
      <w:r>
        <w:rPr>
          <w:rFonts w:ascii="黑体" w:hAnsi="黑体" w:eastAsia="黑体"/>
          <w:sz w:val="32"/>
          <w:szCs w:val="32"/>
          <w:u w:val="none"/>
        </w:rPr>
        <w:t>、</w:t>
      </w:r>
      <w:r>
        <w:rPr>
          <w:rFonts w:hint="eastAsia" w:ascii="黑体" w:hAnsi="黑体" w:eastAsia="黑体"/>
          <w:sz w:val="32"/>
          <w:szCs w:val="32"/>
          <w:u w:val="none"/>
        </w:rPr>
        <w:t>重点项目：</w:t>
      </w:r>
      <w:r>
        <w:rPr>
          <w:rFonts w:hint="eastAsia" w:ascii="仿宋" w:hAnsi="仿宋" w:eastAsia="仿宋"/>
          <w:sz w:val="32"/>
          <w:szCs w:val="32"/>
          <w:u w:val="none"/>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u w:val="none"/>
        </w:rPr>
      </w:pPr>
      <w:r>
        <w:rPr>
          <w:rFonts w:hint="eastAsia" w:ascii="黑体" w:hAnsi="黑体" w:eastAsia="黑体"/>
          <w:sz w:val="32"/>
          <w:szCs w:val="32"/>
          <w:u w:val="none"/>
          <w:lang w:eastAsia="zh-CN"/>
        </w:rPr>
        <w:t>三</w:t>
      </w:r>
      <w:r>
        <w:rPr>
          <w:rFonts w:ascii="黑体" w:hAnsi="黑体" w:eastAsia="黑体"/>
          <w:sz w:val="32"/>
          <w:szCs w:val="32"/>
          <w:u w:val="none"/>
        </w:rPr>
        <w:t>、基本</w:t>
      </w:r>
      <w:r>
        <w:rPr>
          <w:rFonts w:hint="eastAsia" w:ascii="黑体" w:hAnsi="黑体" w:eastAsia="黑体"/>
          <w:sz w:val="32"/>
          <w:szCs w:val="32"/>
          <w:u w:val="none"/>
        </w:rPr>
        <w:t>支出：</w:t>
      </w:r>
      <w:r>
        <w:rPr>
          <w:rFonts w:hint="eastAsia" w:ascii="仿宋" w:hAnsi="仿宋" w:eastAsia="仿宋"/>
          <w:sz w:val="32"/>
          <w:szCs w:val="32"/>
          <w:u w:val="none"/>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sz w:val="32"/>
          <w:szCs w:val="32"/>
          <w:u w:val="none"/>
        </w:rPr>
      </w:pPr>
      <w:r>
        <w:rPr>
          <w:rFonts w:hint="eastAsia" w:ascii="黑体" w:hAnsi="黑体" w:eastAsia="黑体"/>
          <w:sz w:val="32"/>
          <w:szCs w:val="32"/>
          <w:u w:val="none"/>
          <w:lang w:eastAsia="zh-CN"/>
        </w:rPr>
        <w:t>四</w:t>
      </w:r>
      <w:r>
        <w:rPr>
          <w:rFonts w:ascii="黑体" w:hAnsi="黑体" w:eastAsia="黑体"/>
          <w:sz w:val="32"/>
          <w:szCs w:val="32"/>
          <w:u w:val="none"/>
        </w:rPr>
        <w:t>、</w:t>
      </w:r>
      <w:r>
        <w:rPr>
          <w:rFonts w:hint="eastAsia" w:ascii="黑体" w:hAnsi="黑体" w:eastAsia="黑体"/>
          <w:sz w:val="32"/>
          <w:szCs w:val="32"/>
          <w:u w:val="none"/>
        </w:rPr>
        <w:t>项目支出：</w:t>
      </w:r>
      <w:r>
        <w:rPr>
          <w:rFonts w:hint="eastAsia" w:ascii="仿宋" w:hAnsi="仿宋" w:eastAsia="仿宋"/>
          <w:sz w:val="32"/>
          <w:szCs w:val="32"/>
          <w:u w:val="none"/>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 w:hAnsi="仿宋" w:eastAsia="仿宋" w:cs="仿宋"/>
          <w:sz w:val="32"/>
          <w:szCs w:val="32"/>
          <w:u w:val="none"/>
        </w:rPr>
      </w:pPr>
      <w:r>
        <w:rPr>
          <w:rFonts w:hint="eastAsia" w:ascii="黑体" w:hAnsi="黑体" w:eastAsia="黑体"/>
          <w:sz w:val="32"/>
          <w:szCs w:val="32"/>
          <w:u w:val="none"/>
          <w:lang w:eastAsia="zh-CN"/>
        </w:rPr>
        <w:t>五</w:t>
      </w:r>
      <w:r>
        <w:rPr>
          <w:rFonts w:hint="eastAsia" w:ascii="黑体" w:hAnsi="黑体" w:eastAsia="黑体"/>
          <w:sz w:val="32"/>
          <w:szCs w:val="32"/>
          <w:u w:val="none"/>
        </w:rPr>
        <w:t>、转移支付：</w:t>
      </w:r>
      <w:r>
        <w:rPr>
          <w:rFonts w:hint="eastAsia" w:ascii="仿宋" w:hAnsi="仿宋" w:eastAsia="仿宋" w:cs="仿宋"/>
          <w:sz w:val="32"/>
          <w:szCs w:val="32"/>
          <w:u w:val="none"/>
        </w:rPr>
        <w:t>指上级政府部门按照有关法律法规、财政体制和政策规定。给予下级政府的补助资金，包括一般性转移支付和专项转移支付。</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 w:hAnsi="仿宋" w:eastAsia="仿宋" w:cs="仿宋"/>
          <w:sz w:val="32"/>
          <w:szCs w:val="32"/>
          <w:u w:val="none"/>
        </w:rPr>
      </w:pPr>
      <w:r>
        <w:rPr>
          <w:rFonts w:hint="eastAsia" w:ascii="黑体" w:hAnsi="黑体" w:eastAsia="黑体"/>
          <w:sz w:val="32"/>
          <w:szCs w:val="32"/>
          <w:u w:val="none"/>
          <w:lang w:eastAsia="zh-CN"/>
        </w:rPr>
        <w:t>六</w:t>
      </w:r>
      <w:r>
        <w:rPr>
          <w:rFonts w:hint="eastAsia" w:ascii="黑体" w:hAnsi="黑体" w:eastAsia="黑体"/>
          <w:sz w:val="32"/>
          <w:szCs w:val="32"/>
          <w:u w:val="none"/>
        </w:rPr>
        <w:t>、三公经费</w:t>
      </w:r>
      <w:r>
        <w:rPr>
          <w:rFonts w:hint="eastAsia" w:ascii="仿宋" w:hAnsi="仿宋" w:eastAsia="仿宋" w:cs="仿宋"/>
          <w:sz w:val="32"/>
          <w:szCs w:val="32"/>
          <w:u w:val="none"/>
        </w:rPr>
        <w:t>：指</w:t>
      </w:r>
      <w:r>
        <w:rPr>
          <w:rFonts w:hint="eastAsia" w:ascii="仿宋" w:hAnsi="仿宋" w:eastAsia="仿宋" w:cs="仿宋"/>
          <w:sz w:val="32"/>
          <w:szCs w:val="32"/>
          <w:u w:val="none"/>
          <w:lang w:eastAsia="zh-CN"/>
        </w:rPr>
        <w:t>安排的</w:t>
      </w:r>
      <w:r>
        <w:rPr>
          <w:rFonts w:hint="eastAsia" w:ascii="仿宋" w:hAnsi="仿宋" w:eastAsia="仿宋" w:cs="仿宋"/>
          <w:sz w:val="32"/>
          <w:szCs w:val="32"/>
          <w:u w:val="none"/>
        </w:rPr>
        <w:t>因公出国（境</w:t>
      </w:r>
      <w:r>
        <w:rPr>
          <w:rFonts w:ascii="仿宋" w:hAnsi="仿宋" w:eastAsia="仿宋" w:cs="仿宋"/>
          <w:sz w:val="32"/>
          <w:szCs w:val="32"/>
          <w:u w:val="none"/>
        </w:rPr>
        <w:t>）</w:t>
      </w:r>
      <w:r>
        <w:rPr>
          <w:rFonts w:hint="eastAsia" w:ascii="仿宋" w:hAnsi="仿宋" w:eastAsia="仿宋" w:cs="仿宋"/>
          <w:sz w:val="32"/>
          <w:szCs w:val="32"/>
          <w:u w:val="none"/>
        </w:rPr>
        <w:t>经费、公务用车购置及运行</w:t>
      </w:r>
      <w:r>
        <w:rPr>
          <w:rFonts w:hint="eastAsia" w:ascii="仿宋" w:hAnsi="仿宋" w:eastAsia="仿宋" w:cs="仿宋"/>
          <w:sz w:val="32"/>
          <w:szCs w:val="32"/>
          <w:u w:val="none"/>
          <w:lang w:eastAsia="zh-CN"/>
        </w:rPr>
        <w:t>维护</w:t>
      </w:r>
      <w:r>
        <w:rPr>
          <w:rFonts w:hint="eastAsia" w:ascii="仿宋" w:hAnsi="仿宋" w:eastAsia="仿宋" w:cs="仿宋"/>
          <w:sz w:val="32"/>
          <w:szCs w:val="32"/>
          <w:u w:val="none"/>
        </w:rPr>
        <w:t>费、公务接待费。</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 w:hAnsi="仿宋" w:eastAsia="仿宋" w:cs="仿宋"/>
          <w:sz w:val="32"/>
          <w:szCs w:val="32"/>
          <w:u w:val="none"/>
          <w:lang w:eastAsia="zh-CN"/>
        </w:rPr>
      </w:pPr>
      <w:r>
        <w:rPr>
          <w:rFonts w:hint="eastAsia" w:ascii="黑体" w:hAnsi="黑体" w:eastAsia="黑体"/>
          <w:sz w:val="32"/>
          <w:szCs w:val="32"/>
          <w:u w:val="none"/>
          <w:lang w:eastAsia="zh-CN"/>
        </w:rPr>
        <w:t>七、上年结转：</w:t>
      </w:r>
      <w:r>
        <w:rPr>
          <w:rFonts w:hint="eastAsia" w:ascii="仿宋" w:hAnsi="仿宋" w:eastAsia="仿宋" w:cs="仿宋"/>
          <w:sz w:val="32"/>
          <w:szCs w:val="32"/>
          <w:u w:val="none"/>
          <w:lang w:eastAsia="zh-CN"/>
        </w:rPr>
        <w:t>指以前年度安排、结转到本年仍按原规定用途继续使用的资金。</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 w:hAnsi="仿宋" w:eastAsia="仿宋" w:cs="仿宋"/>
          <w:sz w:val="32"/>
          <w:szCs w:val="32"/>
          <w:u w:val="none"/>
        </w:rPr>
      </w:pPr>
    </w:p>
    <w:p>
      <w:pPr>
        <w:keepNext w:val="0"/>
        <w:keepLines w:val="0"/>
        <w:pageBreakBefore w:val="0"/>
        <w:widowControl w:val="0"/>
        <w:kinsoku/>
        <w:wordWrap/>
        <w:overflowPunct/>
        <w:topLinePunct w:val="0"/>
        <w:autoSpaceDE w:val="0"/>
        <w:autoSpaceDN w:val="0"/>
        <w:bidi w:val="0"/>
        <w:adjustRightInd w:val="0"/>
        <w:snapToGrid/>
        <w:spacing w:line="576" w:lineRule="exact"/>
        <w:jc w:val="left"/>
        <w:textAlignment w:val="auto"/>
        <w:rPr>
          <w:rFonts w:hint="eastAsia" w:ascii="仿宋" w:hAnsi="仿宋" w:eastAsia="仿宋" w:cs="仿宋"/>
          <w:sz w:val="32"/>
          <w:szCs w:val="32"/>
          <w:u w:val="none"/>
        </w:rPr>
      </w:pPr>
    </w:p>
    <w:p>
      <w:pPr>
        <w:keepNext w:val="0"/>
        <w:keepLines w:val="0"/>
        <w:pageBreakBefore w:val="0"/>
        <w:widowControl w:val="0"/>
        <w:kinsoku/>
        <w:wordWrap/>
        <w:overflowPunct/>
        <w:topLinePunct w:val="0"/>
        <w:autoSpaceDE w:val="0"/>
        <w:autoSpaceDN w:val="0"/>
        <w:bidi w:val="0"/>
        <w:adjustRightInd w:val="0"/>
        <w:snapToGrid/>
        <w:spacing w:line="576" w:lineRule="exact"/>
        <w:jc w:val="left"/>
        <w:textAlignment w:val="auto"/>
      </w:pPr>
      <w:r>
        <w:rPr>
          <w:rFonts w:hint="eastAsia" w:ascii="仿宋" w:hAnsi="仿宋" w:eastAsia="仿宋" w:cs="仿宋"/>
          <w:sz w:val="32"/>
          <w:szCs w:val="32"/>
          <w:u w:val="none"/>
        </w:rPr>
        <w:t>附件：</w:t>
      </w:r>
      <w:r>
        <w:rPr>
          <w:rFonts w:hint="eastAsia" w:ascii="仿宋_GB2312" w:eastAsia="仿宋_GB2312"/>
          <w:sz w:val="32"/>
          <w:szCs w:val="32"/>
          <w:u w:val="none"/>
          <w:lang w:eastAsia="zh-CN"/>
        </w:rPr>
        <w:t>错那市</w:t>
      </w:r>
      <w:r>
        <w:rPr>
          <w:rFonts w:hint="eastAsia" w:ascii="仿宋_GB2312" w:eastAsia="仿宋_GB2312"/>
          <w:sz w:val="32"/>
          <w:szCs w:val="32"/>
          <w:u w:val="none"/>
        </w:rPr>
        <w:t>人民检察院</w:t>
      </w: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年度</w:t>
      </w:r>
      <w:r>
        <w:rPr>
          <w:rFonts w:hint="eastAsia" w:ascii="仿宋" w:hAnsi="仿宋" w:eastAsia="仿宋" w:cs="仿宋"/>
          <w:sz w:val="32"/>
          <w:szCs w:val="32"/>
          <w:u w:val="none"/>
          <w:lang w:eastAsia="zh-CN"/>
        </w:rPr>
        <w:t>部门</w:t>
      </w:r>
      <w:r>
        <w:rPr>
          <w:rFonts w:hint="eastAsia" w:ascii="仿宋" w:hAnsi="仿宋" w:eastAsia="仿宋" w:cs="仿宋"/>
          <w:sz w:val="32"/>
          <w:szCs w:val="32"/>
          <w:u w:val="none"/>
        </w:rPr>
        <w:t>预算</w:t>
      </w:r>
      <w:r>
        <w:rPr>
          <w:rFonts w:hint="eastAsia" w:ascii="仿宋" w:hAnsi="仿宋" w:eastAsia="仿宋" w:cs="仿宋"/>
          <w:sz w:val="32"/>
          <w:szCs w:val="32"/>
          <w:u w:val="none"/>
          <w:lang w:eastAsia="zh-CN"/>
        </w:rPr>
        <w:t>公开</w:t>
      </w:r>
      <w:r>
        <w:rPr>
          <w:rFonts w:hint="eastAsia" w:ascii="仿宋" w:hAnsi="仿宋" w:eastAsia="仿宋" w:cs="仿宋"/>
          <w:sz w:val="32"/>
          <w:szCs w:val="32"/>
          <w:u w:val="none"/>
        </w:rPr>
        <w:t>明细表</w:t>
      </w: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8FB68"/>
    <w:multiLevelType w:val="singleLevel"/>
    <w:tmpl w:val="53D8FB68"/>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kNjU5MzhlMjM1NGExNTYzOWI1NzgxOTczZTU5ODIifQ=="/>
  </w:docVars>
  <w:rsids>
    <w:rsidRoot w:val="67F274AF"/>
    <w:rsid w:val="00000CB7"/>
    <w:rsid w:val="00053CFB"/>
    <w:rsid w:val="000710F5"/>
    <w:rsid w:val="000A0A9B"/>
    <w:rsid w:val="000A1143"/>
    <w:rsid w:val="0010085A"/>
    <w:rsid w:val="0013640C"/>
    <w:rsid w:val="001C2B82"/>
    <w:rsid w:val="001F12A7"/>
    <w:rsid w:val="0022559B"/>
    <w:rsid w:val="00225E04"/>
    <w:rsid w:val="00291427"/>
    <w:rsid w:val="002F05C7"/>
    <w:rsid w:val="002F66DE"/>
    <w:rsid w:val="00351BA8"/>
    <w:rsid w:val="003819DE"/>
    <w:rsid w:val="00384F26"/>
    <w:rsid w:val="003E051C"/>
    <w:rsid w:val="003F3E65"/>
    <w:rsid w:val="00494313"/>
    <w:rsid w:val="00494FFB"/>
    <w:rsid w:val="005B71E9"/>
    <w:rsid w:val="005C0B1B"/>
    <w:rsid w:val="005D23B0"/>
    <w:rsid w:val="00636A75"/>
    <w:rsid w:val="00641F82"/>
    <w:rsid w:val="00664DB4"/>
    <w:rsid w:val="00676DA4"/>
    <w:rsid w:val="006C2E97"/>
    <w:rsid w:val="00734037"/>
    <w:rsid w:val="00742520"/>
    <w:rsid w:val="007E34F9"/>
    <w:rsid w:val="007F466E"/>
    <w:rsid w:val="008C77AE"/>
    <w:rsid w:val="008F5DB5"/>
    <w:rsid w:val="00925086"/>
    <w:rsid w:val="009A3E87"/>
    <w:rsid w:val="009E48FA"/>
    <w:rsid w:val="00A03A6C"/>
    <w:rsid w:val="00A16BE5"/>
    <w:rsid w:val="00A52A84"/>
    <w:rsid w:val="00B02E81"/>
    <w:rsid w:val="00B639A8"/>
    <w:rsid w:val="00C13624"/>
    <w:rsid w:val="00C30ED0"/>
    <w:rsid w:val="00D14BB0"/>
    <w:rsid w:val="00D75959"/>
    <w:rsid w:val="00D8294C"/>
    <w:rsid w:val="00DD1C0B"/>
    <w:rsid w:val="00DD59C5"/>
    <w:rsid w:val="00EB4C22"/>
    <w:rsid w:val="00EE17A6"/>
    <w:rsid w:val="00F05D29"/>
    <w:rsid w:val="00F37DCC"/>
    <w:rsid w:val="00F96260"/>
    <w:rsid w:val="00FB7897"/>
    <w:rsid w:val="00FD0780"/>
    <w:rsid w:val="010F1DA1"/>
    <w:rsid w:val="014B08FF"/>
    <w:rsid w:val="02A6252C"/>
    <w:rsid w:val="03343300"/>
    <w:rsid w:val="03A4688B"/>
    <w:rsid w:val="04C16A44"/>
    <w:rsid w:val="050140F6"/>
    <w:rsid w:val="05B314FE"/>
    <w:rsid w:val="05E53FCC"/>
    <w:rsid w:val="06561AB1"/>
    <w:rsid w:val="06CE75E3"/>
    <w:rsid w:val="08305A52"/>
    <w:rsid w:val="08794E8A"/>
    <w:rsid w:val="09504D3D"/>
    <w:rsid w:val="0A586566"/>
    <w:rsid w:val="0A966808"/>
    <w:rsid w:val="0ADA1E7C"/>
    <w:rsid w:val="0E2A4732"/>
    <w:rsid w:val="0F205179"/>
    <w:rsid w:val="0F8139B5"/>
    <w:rsid w:val="0FBC446F"/>
    <w:rsid w:val="10D4446D"/>
    <w:rsid w:val="13677FBE"/>
    <w:rsid w:val="151E1638"/>
    <w:rsid w:val="155838BF"/>
    <w:rsid w:val="1754717C"/>
    <w:rsid w:val="17F3167D"/>
    <w:rsid w:val="19622ADA"/>
    <w:rsid w:val="1A656355"/>
    <w:rsid w:val="1B7725C5"/>
    <w:rsid w:val="1BA24182"/>
    <w:rsid w:val="1C675D9F"/>
    <w:rsid w:val="1D18506F"/>
    <w:rsid w:val="1E0F5544"/>
    <w:rsid w:val="1FE57E3A"/>
    <w:rsid w:val="1FEE0948"/>
    <w:rsid w:val="20E029BA"/>
    <w:rsid w:val="222858C7"/>
    <w:rsid w:val="223905D4"/>
    <w:rsid w:val="234D0E55"/>
    <w:rsid w:val="235356C5"/>
    <w:rsid w:val="241E20EE"/>
    <w:rsid w:val="27B32BD6"/>
    <w:rsid w:val="28B24833"/>
    <w:rsid w:val="28C50E13"/>
    <w:rsid w:val="291D29FD"/>
    <w:rsid w:val="292C2C40"/>
    <w:rsid w:val="2ABC1DA2"/>
    <w:rsid w:val="2AC97AC9"/>
    <w:rsid w:val="2B692E26"/>
    <w:rsid w:val="2B797C93"/>
    <w:rsid w:val="2BA75600"/>
    <w:rsid w:val="2BBC6884"/>
    <w:rsid w:val="2C083CA4"/>
    <w:rsid w:val="2D3D5E36"/>
    <w:rsid w:val="2DA428D7"/>
    <w:rsid w:val="2DFF5A00"/>
    <w:rsid w:val="2F470AC4"/>
    <w:rsid w:val="2F706867"/>
    <w:rsid w:val="2F7F54A2"/>
    <w:rsid w:val="2F9709B7"/>
    <w:rsid w:val="3089347B"/>
    <w:rsid w:val="314A4A7E"/>
    <w:rsid w:val="31FB190E"/>
    <w:rsid w:val="3212433C"/>
    <w:rsid w:val="32B31CDC"/>
    <w:rsid w:val="34476B80"/>
    <w:rsid w:val="354E3F3E"/>
    <w:rsid w:val="365B6913"/>
    <w:rsid w:val="36DC54DD"/>
    <w:rsid w:val="3894088A"/>
    <w:rsid w:val="39106A01"/>
    <w:rsid w:val="394418E0"/>
    <w:rsid w:val="3B013F57"/>
    <w:rsid w:val="3CA943F5"/>
    <w:rsid w:val="3E594080"/>
    <w:rsid w:val="3FE13306"/>
    <w:rsid w:val="403D1C11"/>
    <w:rsid w:val="40E439A9"/>
    <w:rsid w:val="42EB4C35"/>
    <w:rsid w:val="43B231A5"/>
    <w:rsid w:val="43D25540"/>
    <w:rsid w:val="44103433"/>
    <w:rsid w:val="443C4228"/>
    <w:rsid w:val="44626CE6"/>
    <w:rsid w:val="454A0670"/>
    <w:rsid w:val="45C72215"/>
    <w:rsid w:val="45FB77CB"/>
    <w:rsid w:val="46086C98"/>
    <w:rsid w:val="465869CB"/>
    <w:rsid w:val="466F4560"/>
    <w:rsid w:val="46F012F9"/>
    <w:rsid w:val="473C1C3C"/>
    <w:rsid w:val="489451DD"/>
    <w:rsid w:val="48A91760"/>
    <w:rsid w:val="49D15412"/>
    <w:rsid w:val="4A822CC5"/>
    <w:rsid w:val="4B2518CB"/>
    <w:rsid w:val="4B956469"/>
    <w:rsid w:val="4B9B5CE3"/>
    <w:rsid w:val="4CAE4E71"/>
    <w:rsid w:val="4D1A12FB"/>
    <w:rsid w:val="4D237955"/>
    <w:rsid w:val="4D53495E"/>
    <w:rsid w:val="4D7C1670"/>
    <w:rsid w:val="4F685D76"/>
    <w:rsid w:val="4F855A3F"/>
    <w:rsid w:val="50344099"/>
    <w:rsid w:val="50852A4A"/>
    <w:rsid w:val="50C542A2"/>
    <w:rsid w:val="50DB0924"/>
    <w:rsid w:val="52BE22AC"/>
    <w:rsid w:val="52FE6B4C"/>
    <w:rsid w:val="53BB67EB"/>
    <w:rsid w:val="545637A7"/>
    <w:rsid w:val="549C5084"/>
    <w:rsid w:val="54C81906"/>
    <w:rsid w:val="55104A97"/>
    <w:rsid w:val="55BB2AD2"/>
    <w:rsid w:val="56545449"/>
    <w:rsid w:val="573436ED"/>
    <w:rsid w:val="57D367F9"/>
    <w:rsid w:val="58245C25"/>
    <w:rsid w:val="58D47BC2"/>
    <w:rsid w:val="59060197"/>
    <w:rsid w:val="59103135"/>
    <w:rsid w:val="59374B66"/>
    <w:rsid w:val="59943D66"/>
    <w:rsid w:val="59EC76FE"/>
    <w:rsid w:val="5A221372"/>
    <w:rsid w:val="5AAB0DD1"/>
    <w:rsid w:val="5AF94828"/>
    <w:rsid w:val="5B981120"/>
    <w:rsid w:val="5C186ED1"/>
    <w:rsid w:val="5C4C26D6"/>
    <w:rsid w:val="5D7767E2"/>
    <w:rsid w:val="5D813800"/>
    <w:rsid w:val="5F640825"/>
    <w:rsid w:val="60E00D02"/>
    <w:rsid w:val="64357EF4"/>
    <w:rsid w:val="66912EDC"/>
    <w:rsid w:val="6716400D"/>
    <w:rsid w:val="67966EFB"/>
    <w:rsid w:val="67C609F1"/>
    <w:rsid w:val="67ED25FA"/>
    <w:rsid w:val="67F274AF"/>
    <w:rsid w:val="688A2F04"/>
    <w:rsid w:val="694250A2"/>
    <w:rsid w:val="6AB37DC4"/>
    <w:rsid w:val="6ACD7801"/>
    <w:rsid w:val="6BF616D7"/>
    <w:rsid w:val="6C221668"/>
    <w:rsid w:val="6D4D055B"/>
    <w:rsid w:val="6EC13F00"/>
    <w:rsid w:val="6F4831D1"/>
    <w:rsid w:val="6F8328EC"/>
    <w:rsid w:val="6FF43A02"/>
    <w:rsid w:val="707B1384"/>
    <w:rsid w:val="708C17E3"/>
    <w:rsid w:val="70CF0D44"/>
    <w:rsid w:val="72190E55"/>
    <w:rsid w:val="73D9089C"/>
    <w:rsid w:val="756E7B8B"/>
    <w:rsid w:val="767A2397"/>
    <w:rsid w:val="76A123CC"/>
    <w:rsid w:val="78D361C0"/>
    <w:rsid w:val="79F60AF3"/>
    <w:rsid w:val="7A501B64"/>
    <w:rsid w:val="7A6510DB"/>
    <w:rsid w:val="7B407452"/>
    <w:rsid w:val="7C3E73D9"/>
    <w:rsid w:val="7D3C7B90"/>
    <w:rsid w:val="7E43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autoRedefine/>
    <w:qFormat/>
    <w:uiPriority w:val="0"/>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535</Words>
  <Characters>3052</Characters>
  <Lines>25</Lines>
  <Paragraphs>7</Paragraphs>
  <TotalTime>2</TotalTime>
  <ScaleCrop>false</ScaleCrop>
  <LinksUpToDate>false</LinksUpToDate>
  <CharactersWithSpaces>3580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2023-03-01T11:03:00Z</dcterms:created>
  <dc:creator>Administrator</dc:creator>
  <cp:lastModifiedBy>Administrator</cp:lastModifiedBy>
  <cp:lastPrinted>2025-02-07T07:20:08Z</cp:lastPrinted>
  <dcterms:modified xsi:type="dcterms:W3CDTF">2025-02-07T07:20:13Z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948F1B0F36614F339C1A43C69B3C62E8_12</vt:lpwstr>
  </property>
</Properties>
</file>