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135A9C" w:sz="36" w:space="22"/>
        </w:pBdr>
        <w:shd w:val="clear" w:color="auto" w:fill="FFFFFF"/>
        <w:adjustRightInd/>
        <w:snapToGrid/>
        <w:spacing w:before="600" w:after="600" w:line="675" w:lineRule="atLeast"/>
        <w:jc w:val="center"/>
        <w:outlineLvl w:val="2"/>
        <w:rPr>
          <w:rFonts w:hint="eastAsia" w:ascii="宋体" w:hAnsi="宋体" w:eastAsia="宋体" w:cs="宋体"/>
          <w:b/>
          <w:bCs/>
          <w:color w:val="135A9C"/>
          <w:sz w:val="42"/>
          <w:szCs w:val="42"/>
          <w:lang w:bidi="bo-CN"/>
        </w:rPr>
      </w:pPr>
      <w:r>
        <w:rPr>
          <w:rFonts w:hint="eastAsia" w:ascii="宋体" w:hAnsi="宋体" w:eastAsia="宋体" w:cs="宋体"/>
          <w:b/>
          <w:bCs/>
          <w:color w:val="135A9C"/>
          <w:sz w:val="42"/>
          <w:szCs w:val="42"/>
          <w:lang w:bidi="bo-CN"/>
        </w:rPr>
        <w:t>【执法统计公示】错那市市场监管局2023年度行政执法统计年报</w:t>
      </w:r>
    </w:p>
    <w:p>
      <w:pPr>
        <w:pStyle w:val="2"/>
        <w:spacing w:before="0" w:after="0" w:line="576" w:lineRule="exact"/>
        <w:jc w:val="center"/>
        <w:rPr>
          <w:rFonts w:hint="eastAsia" w:ascii="方正小标宋简体" w:hAnsi="inherit" w:eastAsia="方正小标宋简体"/>
        </w:rPr>
      </w:pPr>
      <w:r>
        <w:rPr>
          <w:rFonts w:hint="eastAsia" w:ascii="方正小标宋简体" w:hAnsi="inherit" w:eastAsia="方正小标宋简体"/>
        </w:rPr>
        <w:t>错那市市场监管局2023年行政执法统计年报</w:t>
      </w:r>
    </w:p>
    <w:p>
      <w:pPr>
        <w:pStyle w:val="6"/>
        <w:shd w:val="clear" w:color="auto" w:fill="FFFFFF"/>
        <w:spacing w:before="0" w:beforeAutospacing="0" w:after="0" w:afterAutospacing="0" w:line="576" w:lineRule="exact"/>
        <w:ind w:firstLine="645"/>
        <w:rPr>
          <w:rFonts w:ascii="inherit" w:hAnsi="inherit"/>
          <w:color w:val="404040"/>
        </w:rPr>
      </w:pPr>
      <w:r>
        <w:rPr>
          <w:rStyle w:val="9"/>
          <w:rFonts w:hint="eastAsia" w:ascii="黑体" w:hAnsi="黑体" w:eastAsia="黑体"/>
          <w:color w:val="404040"/>
          <w:sz w:val="32"/>
          <w:szCs w:val="32"/>
        </w:rPr>
        <w:t>一、2023年行政执法总体情况</w:t>
      </w:r>
    </w:p>
    <w:p>
      <w:pPr>
        <w:pStyle w:val="6"/>
        <w:shd w:val="clear" w:color="auto" w:fill="FFFFFF"/>
        <w:spacing w:before="0" w:beforeAutospacing="0" w:after="0" w:afterAutospacing="0" w:line="576" w:lineRule="exact"/>
        <w:ind w:firstLine="480"/>
        <w:rPr>
          <w:rFonts w:hint="eastAsia" w:ascii="仿宋_GB2312" w:hAnsi="inherit" w:eastAsia="仿宋_GB2312"/>
          <w:color w:val="404040"/>
        </w:rPr>
      </w:pPr>
      <w:r>
        <w:rPr>
          <w:rFonts w:hint="eastAsia" w:ascii="仿宋_GB2312" w:hAnsi="楷体" w:eastAsia="仿宋_GB2312"/>
          <w:b/>
          <w:bCs/>
          <w:color w:val="404040"/>
          <w:sz w:val="32"/>
          <w:szCs w:val="32"/>
        </w:rPr>
        <w:t>1.</w:t>
      </w:r>
      <w:r>
        <w:rPr>
          <w:rStyle w:val="9"/>
          <w:rFonts w:hint="eastAsia" w:ascii="仿宋_GB2312" w:hAnsi="楷体" w:eastAsia="仿宋_GB2312"/>
          <w:color w:val="404040"/>
          <w:sz w:val="32"/>
          <w:szCs w:val="32"/>
        </w:rPr>
        <w:t>行政许可总体情况。</w:t>
      </w:r>
      <w:r>
        <w:rPr>
          <w:rFonts w:hint="eastAsia" w:ascii="仿宋_GB2312" w:hAnsi="inherit" w:eastAsia="仿宋_GB2312"/>
          <w:color w:val="404040"/>
          <w:sz w:val="32"/>
          <w:szCs w:val="32"/>
        </w:rPr>
        <w:t>2023年度收到行政许可申请总数为</w:t>
      </w:r>
      <w:r>
        <w:rPr>
          <w:rFonts w:hint="eastAsia" w:ascii="仿宋_GB2312" w:hAnsi="inherit" w:eastAsia="仿宋_GB2312"/>
          <w:color w:val="404040"/>
          <w:sz w:val="32"/>
          <w:szCs w:val="32"/>
          <w:lang w:val="en-US" w:eastAsia="zh-CN"/>
        </w:rPr>
        <w:t>593</w:t>
      </w:r>
      <w:r>
        <w:rPr>
          <w:rFonts w:hint="eastAsia" w:ascii="仿宋_GB2312" w:hAnsi="inherit" w:eastAsia="仿宋_GB2312"/>
          <w:color w:val="404040"/>
          <w:sz w:val="32"/>
          <w:szCs w:val="32"/>
        </w:rPr>
        <w:t>件</w:t>
      </w:r>
      <w:r>
        <w:rPr>
          <w:rFonts w:hint="eastAsia" w:ascii="仿宋_GB2312" w:hAnsi="inherit" w:eastAsia="仿宋_GB2312"/>
          <w:color w:val="404040"/>
          <w:sz w:val="32"/>
          <w:szCs w:val="32"/>
          <w:lang w:eastAsia="zh-CN"/>
        </w:rPr>
        <w:t>，</w:t>
      </w:r>
      <w:r>
        <w:rPr>
          <w:rFonts w:hint="eastAsia" w:ascii="仿宋_GB2312" w:hAnsi="inherit" w:eastAsia="仿宋_GB2312"/>
          <w:color w:val="404040"/>
          <w:sz w:val="32"/>
          <w:szCs w:val="32"/>
        </w:rPr>
        <w:t>同比上一年增长</w:t>
      </w:r>
      <w:r>
        <w:rPr>
          <w:rFonts w:hint="eastAsia" w:ascii="仿宋_GB2312" w:hAnsi="inherit" w:eastAsia="仿宋_GB2312"/>
          <w:color w:val="404040"/>
          <w:sz w:val="32"/>
          <w:szCs w:val="32"/>
          <w:lang w:val="en-US" w:eastAsia="zh-CN"/>
        </w:rPr>
        <w:t>48</w:t>
      </w:r>
      <w:r>
        <w:rPr>
          <w:rFonts w:hint="eastAsia" w:ascii="仿宋_GB2312" w:hAnsi="inherit" w:eastAsia="仿宋_GB2312"/>
          <w:color w:val="404040"/>
          <w:sz w:val="32"/>
          <w:szCs w:val="32"/>
        </w:rPr>
        <w:t>.</w:t>
      </w:r>
      <w:r>
        <w:rPr>
          <w:rFonts w:hint="eastAsia" w:ascii="仿宋_GB2312" w:hAnsi="inherit" w:eastAsia="仿宋_GB2312"/>
          <w:color w:val="404040"/>
          <w:sz w:val="32"/>
          <w:szCs w:val="32"/>
          <w:lang w:val="en-US" w:eastAsia="zh-CN"/>
        </w:rPr>
        <w:t>6</w:t>
      </w:r>
      <w:r>
        <w:rPr>
          <w:rFonts w:hint="eastAsia" w:ascii="仿宋_GB2312" w:hAnsi="inherit" w:eastAsia="仿宋_GB2312"/>
          <w:color w:val="404040"/>
          <w:sz w:val="32"/>
          <w:szCs w:val="32"/>
        </w:rPr>
        <w:t> %，无被申请行政复议、提起行政诉讼的情况。</w:t>
      </w:r>
    </w:p>
    <w:p>
      <w:pPr>
        <w:pStyle w:val="6"/>
        <w:shd w:val="clear" w:color="auto" w:fill="FFFFFF"/>
        <w:spacing w:before="0" w:beforeAutospacing="0" w:after="0" w:afterAutospacing="0" w:line="576" w:lineRule="exact"/>
        <w:ind w:firstLine="480"/>
        <w:rPr>
          <w:rFonts w:hint="eastAsia" w:ascii="仿宋_GB2312" w:hAnsi="inherit" w:eastAsia="仿宋_GB2312"/>
          <w:color w:val="404040"/>
        </w:rPr>
      </w:pPr>
      <w:r>
        <w:rPr>
          <w:rFonts w:hint="eastAsia" w:ascii="仿宋_GB2312" w:hAnsi="楷体" w:eastAsia="仿宋_GB2312"/>
          <w:b/>
          <w:bCs/>
          <w:color w:val="404040"/>
          <w:sz w:val="32"/>
          <w:szCs w:val="32"/>
        </w:rPr>
        <w:t>2.</w:t>
      </w:r>
      <w:r>
        <w:rPr>
          <w:rStyle w:val="9"/>
          <w:rFonts w:hint="eastAsia" w:ascii="仿宋_GB2312" w:hAnsi="楷体" w:eastAsia="仿宋_GB2312"/>
          <w:color w:val="404040"/>
          <w:sz w:val="32"/>
          <w:szCs w:val="32"/>
        </w:rPr>
        <w:t>行政处罚总体情况。</w:t>
      </w:r>
      <w:r>
        <w:rPr>
          <w:rFonts w:hint="eastAsia" w:ascii="仿宋_GB2312" w:hAnsi="inherit" w:eastAsia="仿宋_GB2312"/>
          <w:color w:val="404040"/>
          <w:sz w:val="32"/>
          <w:szCs w:val="32"/>
        </w:rPr>
        <w:t>2023年度实施行政处罚总数为4件，其中简易程序4件，罚没款总额 0.08万元。</w:t>
      </w:r>
    </w:p>
    <w:p>
      <w:pPr>
        <w:pStyle w:val="6"/>
        <w:shd w:val="clear" w:color="auto" w:fill="FFFFFF"/>
        <w:spacing w:before="0" w:beforeAutospacing="0" w:after="0" w:afterAutospacing="0" w:line="576" w:lineRule="exact"/>
        <w:ind w:firstLine="480"/>
        <w:rPr>
          <w:rFonts w:hint="eastAsia" w:ascii="仿宋_GB2312" w:hAnsi="inherit" w:eastAsia="仿宋_GB2312"/>
          <w:color w:val="404040"/>
          <w:sz w:val="32"/>
          <w:szCs w:val="32"/>
        </w:rPr>
      </w:pPr>
      <w:r>
        <w:rPr>
          <w:rFonts w:hint="eastAsia" w:ascii="仿宋_GB2312" w:hAnsi="楷体" w:eastAsia="仿宋_GB2312"/>
          <w:b/>
          <w:bCs/>
          <w:color w:val="404040"/>
          <w:sz w:val="32"/>
          <w:szCs w:val="32"/>
        </w:rPr>
        <w:t>3.</w:t>
      </w:r>
      <w:r>
        <w:rPr>
          <w:rStyle w:val="9"/>
          <w:rFonts w:hint="eastAsia" w:ascii="仿宋_GB2312" w:hAnsi="楷体" w:eastAsia="仿宋_GB2312"/>
          <w:color w:val="404040"/>
          <w:sz w:val="32"/>
          <w:szCs w:val="32"/>
        </w:rPr>
        <w:t>行政强制总体情况。</w:t>
      </w:r>
      <w:r>
        <w:rPr>
          <w:rFonts w:hint="eastAsia" w:ascii="仿宋_GB2312" w:hAnsi="inherit" w:eastAsia="仿宋_GB2312"/>
          <w:color w:val="404040"/>
          <w:sz w:val="32"/>
          <w:szCs w:val="32"/>
        </w:rPr>
        <w:t>2023年度实施行政强制总数为0件。</w:t>
      </w:r>
    </w:p>
    <w:p>
      <w:pPr>
        <w:pStyle w:val="6"/>
        <w:shd w:val="clear" w:color="auto" w:fill="FFFFFF"/>
        <w:spacing w:before="0" w:beforeAutospacing="0" w:after="0" w:afterAutospacing="0" w:line="576" w:lineRule="exact"/>
        <w:ind w:firstLine="480"/>
        <w:rPr>
          <w:rFonts w:hint="eastAsia" w:ascii="仿宋_GB2312" w:hAnsi="inherit" w:eastAsia="仿宋_GB2312"/>
          <w:color w:val="404040"/>
          <w:sz w:val="32"/>
          <w:szCs w:val="32"/>
        </w:rPr>
      </w:pPr>
      <w:r>
        <w:rPr>
          <w:rFonts w:hint="eastAsia" w:ascii="仿宋_GB2312" w:hAnsi="楷体" w:eastAsia="仿宋_GB2312"/>
          <w:b/>
          <w:bCs/>
          <w:color w:val="404040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/>
          <w:b/>
          <w:bCs/>
          <w:color w:val="404040"/>
          <w:sz w:val="32"/>
          <w:szCs w:val="32"/>
        </w:rPr>
        <w:t>.</w:t>
      </w:r>
      <w:r>
        <w:rPr>
          <w:rStyle w:val="9"/>
          <w:rFonts w:hint="eastAsia" w:ascii="仿宋_GB2312" w:hAnsi="楷体" w:eastAsia="仿宋_GB2312"/>
          <w:color w:val="404040"/>
          <w:sz w:val="32"/>
          <w:szCs w:val="32"/>
        </w:rPr>
        <w:t>行政</w:t>
      </w:r>
      <w:r>
        <w:rPr>
          <w:rStyle w:val="9"/>
          <w:rFonts w:hint="eastAsia" w:ascii="仿宋_GB2312" w:hAnsi="楷体" w:eastAsia="仿宋_GB2312"/>
          <w:color w:val="404040"/>
          <w:sz w:val="32"/>
          <w:szCs w:val="32"/>
          <w:lang w:eastAsia="zh-CN"/>
        </w:rPr>
        <w:t>征收</w:t>
      </w:r>
      <w:r>
        <w:rPr>
          <w:rStyle w:val="9"/>
          <w:rFonts w:hint="eastAsia" w:ascii="仿宋_GB2312" w:hAnsi="楷体" w:eastAsia="仿宋_GB2312"/>
          <w:color w:val="404040"/>
          <w:sz w:val="32"/>
          <w:szCs w:val="32"/>
        </w:rPr>
        <w:t>总体情况。</w:t>
      </w:r>
      <w:r>
        <w:rPr>
          <w:rFonts w:hint="eastAsia" w:ascii="仿宋_GB2312" w:hAnsi="inherit" w:eastAsia="仿宋_GB2312"/>
          <w:color w:val="404040"/>
          <w:sz w:val="32"/>
          <w:szCs w:val="32"/>
        </w:rPr>
        <w:t>2023年度实施行政强制总数为0件。</w:t>
      </w:r>
    </w:p>
    <w:p>
      <w:pPr>
        <w:pStyle w:val="6"/>
        <w:shd w:val="clear" w:color="auto" w:fill="FFFFFF"/>
        <w:spacing w:before="0" w:beforeAutospacing="0" w:after="0" w:afterAutospacing="0" w:line="576" w:lineRule="exact"/>
        <w:ind w:firstLine="480"/>
        <w:rPr>
          <w:rFonts w:hint="eastAsia" w:ascii="仿宋_GB2312" w:hAnsi="inherit" w:eastAsia="仿宋_GB2312"/>
          <w:color w:val="404040"/>
        </w:rPr>
      </w:pPr>
      <w:r>
        <w:rPr>
          <w:rFonts w:hint="eastAsia" w:ascii="仿宋_GB2312" w:hAnsi="楷体" w:eastAsia="仿宋_GB2312"/>
          <w:b/>
          <w:bCs/>
          <w:color w:val="404040"/>
          <w:sz w:val="32"/>
          <w:szCs w:val="32"/>
          <w:lang w:val="en-US" w:eastAsia="zh-CN"/>
        </w:rPr>
        <w:t>5</w:t>
      </w:r>
      <w:r>
        <w:rPr>
          <w:rFonts w:hint="eastAsia" w:ascii="仿宋_GB2312" w:hAnsi="楷体" w:eastAsia="仿宋_GB2312"/>
          <w:b/>
          <w:bCs/>
          <w:color w:val="404040"/>
          <w:sz w:val="32"/>
          <w:szCs w:val="32"/>
        </w:rPr>
        <w:t>.</w:t>
      </w:r>
      <w:r>
        <w:rPr>
          <w:rStyle w:val="9"/>
          <w:rFonts w:hint="eastAsia" w:ascii="仿宋_GB2312" w:hAnsi="楷体" w:eastAsia="仿宋_GB2312"/>
          <w:color w:val="404040"/>
          <w:sz w:val="32"/>
          <w:szCs w:val="32"/>
        </w:rPr>
        <w:t>行政裁决总体情况。</w:t>
      </w:r>
      <w:r>
        <w:rPr>
          <w:rFonts w:hint="eastAsia" w:ascii="仿宋_GB2312" w:hAnsi="inherit" w:eastAsia="仿宋_GB2312"/>
          <w:color w:val="404040"/>
          <w:sz w:val="32"/>
          <w:szCs w:val="32"/>
        </w:rPr>
        <w:t>2023年度实施行政裁决总数为0件。</w:t>
      </w:r>
    </w:p>
    <w:p>
      <w:pPr>
        <w:shd w:val="clear" w:color="auto" w:fill="FFFFFF"/>
        <w:adjustRightInd/>
        <w:snapToGrid/>
        <w:spacing w:after="0" w:line="576" w:lineRule="atLeast"/>
        <w:ind w:firstLine="482" w:firstLineChars="150"/>
        <w:rPr>
          <w:rFonts w:hint="eastAsia" w:ascii="仿宋_GB2312" w:hAnsi="inherit" w:eastAsia="仿宋_GB2312"/>
          <w:color w:val="404040"/>
          <w:sz w:val="32"/>
          <w:szCs w:val="32"/>
        </w:rPr>
      </w:pPr>
      <w:r>
        <w:rPr>
          <w:rFonts w:hint="eastAsia" w:ascii="仿宋_GB2312" w:hAnsi="楷体" w:eastAsia="仿宋_GB2312"/>
          <w:b/>
          <w:bCs/>
          <w:color w:val="404040"/>
          <w:sz w:val="32"/>
          <w:szCs w:val="32"/>
          <w:lang w:val="en-US" w:eastAsia="zh-CN"/>
        </w:rPr>
        <w:t>6</w:t>
      </w:r>
      <w:r>
        <w:rPr>
          <w:rFonts w:hint="eastAsia" w:ascii="仿宋_GB2312" w:hAnsi="楷体" w:eastAsia="仿宋_GB2312"/>
          <w:b/>
          <w:bCs/>
          <w:color w:val="404040"/>
          <w:sz w:val="32"/>
          <w:szCs w:val="32"/>
        </w:rPr>
        <w:t>.</w:t>
      </w:r>
      <w:r>
        <w:rPr>
          <w:rStyle w:val="9"/>
          <w:rFonts w:hint="eastAsia" w:ascii="仿宋_GB2312" w:hAnsi="楷体" w:eastAsia="仿宋_GB2312"/>
          <w:color w:val="404040"/>
          <w:sz w:val="32"/>
          <w:szCs w:val="32"/>
        </w:rPr>
        <w:t>行政</w:t>
      </w:r>
      <w:r>
        <w:rPr>
          <w:rStyle w:val="9"/>
          <w:rFonts w:hint="eastAsia" w:ascii="仿宋_GB2312" w:hAnsi="楷体" w:eastAsia="仿宋_GB2312"/>
          <w:color w:val="404040"/>
          <w:sz w:val="32"/>
          <w:szCs w:val="32"/>
          <w:lang w:eastAsia="zh-CN"/>
        </w:rPr>
        <w:t>给付</w:t>
      </w:r>
      <w:r>
        <w:rPr>
          <w:rStyle w:val="9"/>
          <w:rFonts w:hint="eastAsia" w:ascii="仿宋_GB2312" w:hAnsi="楷体" w:eastAsia="仿宋_GB2312"/>
          <w:color w:val="404040"/>
          <w:sz w:val="32"/>
          <w:szCs w:val="32"/>
        </w:rPr>
        <w:t>总体情况。</w:t>
      </w:r>
      <w:r>
        <w:rPr>
          <w:rFonts w:hint="eastAsia" w:ascii="仿宋_GB2312" w:hAnsi="inherit" w:eastAsia="仿宋_GB2312"/>
          <w:color w:val="404040"/>
          <w:sz w:val="32"/>
          <w:szCs w:val="32"/>
        </w:rPr>
        <w:t>2023年度实施行政确认总数为0件。</w:t>
      </w:r>
      <w:bookmarkStart w:id="0" w:name="_GoBack"/>
      <w:bookmarkEnd w:id="0"/>
    </w:p>
    <w:p>
      <w:pPr>
        <w:shd w:val="clear" w:color="auto" w:fill="FFFFFF"/>
        <w:adjustRightInd/>
        <w:snapToGrid/>
        <w:spacing w:after="0" w:line="576" w:lineRule="atLeast"/>
        <w:ind w:firstLine="482" w:firstLineChars="150"/>
        <w:rPr>
          <w:rFonts w:hint="eastAsia" w:ascii="仿宋_GB2312" w:hAnsi="inherit" w:eastAsia="仿宋_GB2312" w:cs="宋体"/>
          <w:color w:val="404040"/>
          <w:sz w:val="32"/>
          <w:szCs w:val="32"/>
          <w:lang w:bidi="bo-CN"/>
        </w:rPr>
      </w:pPr>
      <w:r>
        <w:rPr>
          <w:rFonts w:hint="eastAsia" w:ascii="仿宋_GB2312" w:hAnsi="inherit" w:eastAsia="仿宋_GB2312" w:cs="宋体"/>
          <w:b/>
          <w:bCs/>
          <w:color w:val="404040"/>
          <w:sz w:val="32"/>
          <w:szCs w:val="32"/>
          <w:lang w:bidi="bo-CN"/>
        </w:rPr>
        <w:t>7.行政奖励实施情况。</w:t>
      </w:r>
      <w:r>
        <w:rPr>
          <w:rFonts w:hint="eastAsia" w:ascii="仿宋_GB2312" w:hAnsi="inherit" w:eastAsia="仿宋_GB2312" w:cs="宋体"/>
          <w:color w:val="404040"/>
          <w:sz w:val="32"/>
          <w:szCs w:val="32"/>
          <w:lang w:bidi="bo-CN"/>
        </w:rPr>
        <w:t>本部门2023年度行政奖励总数为0次。</w:t>
      </w:r>
    </w:p>
    <w:p>
      <w:pPr>
        <w:shd w:val="clear" w:color="auto" w:fill="FFFFFF"/>
        <w:adjustRightInd/>
        <w:snapToGrid/>
        <w:spacing w:after="0" w:line="576" w:lineRule="atLeast"/>
        <w:ind w:firstLine="480" w:firstLineChars="150"/>
        <w:rPr>
          <w:rStyle w:val="9"/>
          <w:rFonts w:hint="eastAsia" w:ascii="黑体" w:hAnsi="黑体" w:eastAsia="黑体"/>
          <w:color w:val="40404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  <w:lang w:val="en-US" w:eastAsia="zh-CN" w:bidi="bo-CN"/>
        </w:rPr>
        <w:t>8</w:t>
      </w:r>
      <w:r>
        <w:rPr>
          <w:rStyle w:val="9"/>
          <w:rFonts w:hint="eastAsia" w:ascii="仿宋_GB2312" w:hAnsi="楷体" w:eastAsia="仿宋_GB2312"/>
          <w:color w:val="404040"/>
          <w:sz w:val="32"/>
          <w:szCs w:val="32"/>
        </w:rPr>
        <w:t>.</w:t>
      </w:r>
      <w:r>
        <w:rPr>
          <w:rStyle w:val="9"/>
          <w:rFonts w:hint="eastAsia" w:ascii="仿宋_GB2312" w:hAnsi="楷体" w:eastAsia="仿宋_GB2312"/>
          <w:color w:val="404040"/>
          <w:sz w:val="32"/>
          <w:szCs w:val="32"/>
          <w:lang w:bidi="bo-CN"/>
        </w:rPr>
        <w:t>行政检查实施情况说明。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bidi="bo-CN"/>
        </w:rPr>
        <w:t>本部门2023年度行政检查总数为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 w:bidi="bo-CN"/>
        </w:rPr>
        <w:t>850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bidi="bo-CN"/>
        </w:rPr>
        <w:t>场次。</w:t>
      </w:r>
    </w:p>
    <w:p>
      <w:pPr>
        <w:pStyle w:val="6"/>
        <w:shd w:val="clear" w:color="auto" w:fill="FFFFFF"/>
        <w:spacing w:before="0" w:beforeAutospacing="0" w:after="0" w:afterAutospacing="0" w:line="576" w:lineRule="exact"/>
        <w:ind w:firstLine="645"/>
        <w:rPr>
          <w:rFonts w:ascii="黑体" w:hAnsi="黑体" w:eastAsia="黑体"/>
          <w:color w:val="404040"/>
          <w:sz w:val="32"/>
          <w:szCs w:val="32"/>
        </w:rPr>
      </w:pPr>
      <w:r>
        <w:rPr>
          <w:rStyle w:val="9"/>
          <w:rFonts w:hint="eastAsia" w:ascii="黑体" w:hAnsi="黑体" w:eastAsia="黑体"/>
          <w:color w:val="404040"/>
          <w:sz w:val="32"/>
          <w:szCs w:val="32"/>
        </w:rPr>
        <w:t>二、2023年行政执法有关数据</w:t>
      </w:r>
    </w:p>
    <w:tbl>
      <w:tblPr>
        <w:tblStyle w:val="7"/>
        <w:tblW w:w="129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120"/>
        <w:gridCol w:w="1099"/>
        <w:gridCol w:w="1416"/>
        <w:gridCol w:w="1621"/>
        <w:gridCol w:w="1590"/>
        <w:gridCol w:w="1380"/>
        <w:gridCol w:w="1725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298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6"/>
              <w:spacing w:before="0" w:beforeAutospacing="0" w:after="0" w:afterAutospacing="0" w:line="576" w:lineRule="exac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404040"/>
              </w:rPr>
              <w:t>行政执法实施数量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53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6"/>
              <w:spacing w:before="0" w:beforeAutospacing="0" w:after="0" w:afterAutospacing="0" w:line="576" w:lineRule="exac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404040"/>
              </w:rPr>
              <w:t> </w:t>
            </w:r>
          </w:p>
          <w:p>
            <w:pPr>
              <w:pStyle w:val="6"/>
              <w:spacing w:before="0" w:beforeAutospacing="0" w:after="0" w:afterAutospacing="0" w:line="576" w:lineRule="exac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404040"/>
              </w:rPr>
              <w:t>行政许可</w:t>
            </w:r>
          </w:p>
        </w:tc>
        <w:tc>
          <w:tcPr>
            <w:tcW w:w="25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6"/>
              <w:spacing w:before="0" w:beforeAutospacing="0" w:after="0" w:afterAutospacing="0" w:line="576" w:lineRule="exac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404040"/>
              </w:rPr>
              <w:t> </w:t>
            </w:r>
          </w:p>
          <w:p>
            <w:pPr>
              <w:pStyle w:val="6"/>
              <w:spacing w:before="0" w:beforeAutospacing="0" w:after="0" w:afterAutospacing="0" w:line="576" w:lineRule="exac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404040"/>
              </w:rPr>
              <w:t>行政处罚</w:t>
            </w:r>
          </w:p>
        </w:tc>
        <w:tc>
          <w:tcPr>
            <w:tcW w:w="16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0" w:beforeAutospacing="0" w:after="0" w:afterAutospacing="0" w:line="576" w:lineRule="exac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404040"/>
              </w:rPr>
              <w:t>行政强制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0" w:beforeAutospacing="0" w:after="0" w:afterAutospacing="0" w:line="576" w:lineRule="exac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404040"/>
              </w:rPr>
              <w:t>行政征收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0" w:beforeAutospacing="0" w:after="0" w:afterAutospacing="0" w:line="576" w:lineRule="exac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404040"/>
              </w:rPr>
              <w:t>行政裁决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0" w:beforeAutospacing="0" w:after="0" w:afterAutospacing="0" w:line="576" w:lineRule="exac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404040"/>
              </w:rPr>
              <w:t>行政给付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0" w:beforeAutospacing="0" w:after="0" w:afterAutospacing="0" w:line="576" w:lineRule="exac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404040"/>
              </w:rPr>
              <w:t>行政奖励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4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0" w:beforeAutospacing="0" w:after="0" w:afterAutospacing="0" w:line="576" w:lineRule="exac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404040"/>
                <w:sz w:val="21"/>
                <w:szCs w:val="21"/>
              </w:rPr>
              <w:t>受理件数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0" w:beforeAutospacing="0" w:after="0" w:afterAutospacing="0" w:line="576" w:lineRule="exac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404040"/>
                <w:sz w:val="21"/>
                <w:szCs w:val="21"/>
              </w:rPr>
              <w:t>许可件数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0" w:beforeAutospacing="0" w:after="0" w:afterAutospacing="0" w:line="576" w:lineRule="exac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404040"/>
                <w:sz w:val="21"/>
                <w:szCs w:val="21"/>
              </w:rPr>
              <w:t>件数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0" w:beforeAutospacing="0" w:after="0" w:afterAutospacing="0" w:line="576" w:lineRule="exac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404040"/>
                <w:sz w:val="21"/>
                <w:szCs w:val="21"/>
              </w:rPr>
              <w:t>罚没款金额（万元）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0" w:beforeAutospacing="0" w:after="0" w:afterAutospacing="0" w:line="576" w:lineRule="exac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404040"/>
                <w:sz w:val="21"/>
                <w:szCs w:val="21"/>
              </w:rPr>
              <w:t>件数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0" w:beforeAutospacing="0" w:after="0" w:afterAutospacing="0" w:line="576" w:lineRule="exac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404040"/>
                <w:sz w:val="21"/>
                <w:szCs w:val="21"/>
              </w:rPr>
              <w:t>件数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0" w:beforeAutospacing="0" w:after="0" w:afterAutospacing="0" w:line="576" w:lineRule="exac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404040"/>
                <w:sz w:val="21"/>
                <w:szCs w:val="21"/>
              </w:rPr>
              <w:t>件数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0" w:beforeAutospacing="0" w:after="0" w:afterAutospacing="0" w:line="576" w:lineRule="exac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404040"/>
                <w:sz w:val="21"/>
                <w:szCs w:val="21"/>
              </w:rPr>
              <w:t>件数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0" w:beforeAutospacing="0" w:after="0" w:afterAutospacing="0" w:line="576" w:lineRule="exac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404040"/>
                <w:sz w:val="21"/>
                <w:szCs w:val="21"/>
              </w:rPr>
              <w:t>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4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0" w:beforeAutospacing="0" w:after="0" w:afterAutospacing="0" w:line="576" w:lineRule="exact"/>
              <w:jc w:val="center"/>
              <w:rPr>
                <w:rFonts w:hint="default" w:ascii="inherit" w:hAnsi="inherit" w:eastAsia="宋体"/>
                <w:lang w:val="en-US" w:eastAsia="zh-CN"/>
              </w:rPr>
            </w:pPr>
            <w:r>
              <w:rPr>
                <w:rFonts w:hint="eastAsia" w:ascii="inherit" w:hAnsi="inherit"/>
                <w:lang w:val="en-US" w:eastAsia="zh-CN"/>
              </w:rPr>
              <w:t>593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0" w:beforeAutospacing="0" w:after="0" w:afterAutospacing="0" w:line="576" w:lineRule="exact"/>
              <w:jc w:val="center"/>
              <w:rPr>
                <w:rFonts w:hint="default" w:ascii="inherit" w:hAnsi="inherit" w:eastAsia="宋体"/>
                <w:lang w:val="en-US" w:eastAsia="zh-CN"/>
              </w:rPr>
            </w:pPr>
            <w:r>
              <w:rPr>
                <w:rFonts w:hint="eastAsia" w:ascii="inherit" w:hAnsi="inherit"/>
                <w:lang w:val="en-US" w:eastAsia="zh-CN"/>
              </w:rPr>
              <w:t>593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0" w:beforeAutospacing="0" w:after="0" w:afterAutospacing="0" w:line="576" w:lineRule="exact"/>
              <w:jc w:val="center"/>
              <w:rPr>
                <w:rFonts w:hint="eastAsia" w:ascii="inherit" w:hAnsi="inherit"/>
                <w:lang w:val="en-US" w:eastAsia="zh-CN"/>
              </w:rPr>
            </w:pPr>
            <w:r>
              <w:rPr>
                <w:rFonts w:hint="eastAsia" w:ascii="inherit" w:hAnsi="inherit"/>
                <w:lang w:val="en-US" w:eastAsia="zh-CN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0" w:beforeAutospacing="0" w:after="0" w:afterAutospacing="0" w:line="576" w:lineRule="exact"/>
              <w:jc w:val="center"/>
              <w:rPr>
                <w:rFonts w:hint="eastAsia" w:ascii="inherit" w:hAnsi="inherit"/>
                <w:lang w:val="en-US" w:eastAsia="zh-CN"/>
              </w:rPr>
            </w:pPr>
            <w:r>
              <w:rPr>
                <w:rFonts w:hint="eastAsia" w:ascii="inherit" w:hAnsi="inherit"/>
                <w:lang w:val="en-US" w:eastAsia="zh-CN"/>
              </w:rPr>
              <w:t>0.08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0" w:beforeAutospacing="0" w:after="0" w:afterAutospacing="0" w:line="576" w:lineRule="exact"/>
              <w:jc w:val="center"/>
              <w:rPr>
                <w:rFonts w:hint="eastAsia" w:ascii="inherit" w:hAnsi="inherit"/>
                <w:lang w:val="en-US" w:eastAsia="zh-CN"/>
              </w:rPr>
            </w:pPr>
            <w:r>
              <w:rPr>
                <w:rFonts w:hint="eastAsia" w:ascii="inherit" w:hAnsi="inherit"/>
                <w:lang w:val="en-US" w:eastAsia="zh-CN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0" w:beforeAutospacing="0" w:after="0" w:afterAutospacing="0" w:line="576" w:lineRule="exact"/>
              <w:jc w:val="center"/>
              <w:rPr>
                <w:rFonts w:hint="eastAsia" w:ascii="inherit" w:hAnsi="inherit"/>
                <w:lang w:val="en-US" w:eastAsia="zh-CN"/>
              </w:rPr>
            </w:pPr>
            <w:r>
              <w:rPr>
                <w:rFonts w:hint="eastAsia" w:ascii="inherit" w:hAnsi="inherit"/>
                <w:lang w:val="en-US" w:eastAsia="zh-CN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0" w:beforeAutospacing="0" w:after="0" w:afterAutospacing="0" w:line="576" w:lineRule="exact"/>
              <w:jc w:val="center"/>
              <w:rPr>
                <w:rFonts w:hint="eastAsia" w:ascii="inherit" w:hAnsi="inherit"/>
                <w:lang w:val="en-US" w:eastAsia="zh-CN"/>
              </w:rPr>
            </w:pPr>
            <w:r>
              <w:rPr>
                <w:rFonts w:hint="eastAsia" w:ascii="inherit" w:hAnsi="inherit"/>
                <w:lang w:val="en-US" w:eastAsia="zh-CN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0" w:beforeAutospacing="0" w:after="0" w:afterAutospacing="0" w:line="576" w:lineRule="exact"/>
              <w:jc w:val="center"/>
              <w:rPr>
                <w:rFonts w:hint="eastAsia" w:ascii="inherit" w:hAnsi="inherit"/>
                <w:lang w:val="en-US" w:eastAsia="zh-CN"/>
              </w:rPr>
            </w:pPr>
            <w:r>
              <w:rPr>
                <w:rFonts w:hint="eastAsia" w:ascii="inherit" w:hAnsi="inherit"/>
                <w:lang w:val="en-US" w:eastAsia="zh-CN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0" w:beforeAutospacing="0" w:after="0" w:afterAutospacing="0" w:line="576" w:lineRule="exact"/>
              <w:jc w:val="center"/>
              <w:rPr>
                <w:rFonts w:hint="eastAsia" w:ascii="inherit" w:hAnsi="inherit"/>
                <w:lang w:val="en-US" w:eastAsia="zh-CN"/>
              </w:rPr>
            </w:pPr>
            <w:r>
              <w:rPr>
                <w:rFonts w:hint="eastAsia" w:ascii="inherit" w:hAnsi="inherit"/>
                <w:lang w:val="en-US" w:eastAsia="zh-CN"/>
              </w:rPr>
              <w:t>0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mIxZmYxOTk1MzQ4ZDk2MTg3ZTNlODVmOTQ1NTYifQ=="/>
  </w:docVars>
  <w:rsids>
    <w:rsidRoot w:val="00D31D50"/>
    <w:rsid w:val="00026011"/>
    <w:rsid w:val="00323B43"/>
    <w:rsid w:val="00393771"/>
    <w:rsid w:val="003D37D8"/>
    <w:rsid w:val="00426133"/>
    <w:rsid w:val="004358AB"/>
    <w:rsid w:val="004F12D3"/>
    <w:rsid w:val="008B7726"/>
    <w:rsid w:val="00C770D4"/>
    <w:rsid w:val="00D31D50"/>
    <w:rsid w:val="00E148D2"/>
    <w:rsid w:val="229A1492"/>
    <w:rsid w:val="4EA31F43"/>
    <w:rsid w:val="5B60047A"/>
    <w:rsid w:val="6D9A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link w:val="13"/>
    <w:qFormat/>
    <w:uiPriority w:val="9"/>
    <w:pPr>
      <w:adjustRightInd/>
      <w:snapToGrid/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  <w:lang w:bidi="bo-CN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  <w:lang w:bidi="bo-CN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8"/>
    <w:link w:val="4"/>
    <w:autoRedefine/>
    <w:semiHidden/>
    <w:uiPriority w:val="99"/>
    <w:rPr>
      <w:rFonts w:ascii="Tahoma" w:hAnsi="Tahoma"/>
      <w:sz w:val="18"/>
      <w:szCs w:val="18"/>
    </w:rPr>
  </w:style>
  <w:style w:type="character" w:customStyle="1" w:styleId="13">
    <w:name w:val="标题 3 Char"/>
    <w:basedOn w:val="8"/>
    <w:link w:val="3"/>
    <w:autoRedefine/>
    <w:qFormat/>
    <w:uiPriority w:val="9"/>
    <w:rPr>
      <w:rFonts w:ascii="宋体" w:hAnsi="宋体" w:eastAsia="宋体" w:cs="宋体"/>
      <w:b/>
      <w:bCs/>
      <w:sz w:val="27"/>
      <w:szCs w:val="27"/>
      <w:lang w:bidi="bo-CN"/>
    </w:rPr>
  </w:style>
  <w:style w:type="paragraph" w:customStyle="1" w:styleId="14">
    <w:name w:val="western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  <w:lang w:bidi="bo-CN"/>
    </w:rPr>
  </w:style>
  <w:style w:type="character" w:customStyle="1" w:styleId="15">
    <w:name w:val="标题 1 Char"/>
    <w:basedOn w:val="8"/>
    <w:link w:val="2"/>
    <w:autoRedefine/>
    <w:qFormat/>
    <w:uiPriority w:val="9"/>
    <w:rPr>
      <w:rFonts w:ascii="Tahoma" w:hAnsi="Tahoma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466</Characters>
  <Lines>3</Lines>
  <Paragraphs>1</Paragraphs>
  <TotalTime>26</TotalTime>
  <ScaleCrop>false</ScaleCrop>
  <LinksUpToDate>false</LinksUpToDate>
  <CharactersWithSpaces>546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办证电脑①</dc:creator>
  <cp:lastModifiedBy>bbzx</cp:lastModifiedBy>
  <cp:lastPrinted>2023-12-21T08:03:57Z</cp:lastPrinted>
  <dcterms:modified xsi:type="dcterms:W3CDTF">2023-12-21T08:04:19Z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A437675149AA4F0786D878DE16CCD18D_12</vt:lpwstr>
  </property>
</Properties>
</file>